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Zelena"/>
        <w:tblW w:w="9072" w:type="dxa"/>
        <w:tblLook w:val="04A0" w:firstRow="1" w:lastRow="0" w:firstColumn="1" w:lastColumn="0" w:noHBand="0" w:noVBand="1"/>
      </w:tblPr>
      <w:tblGrid>
        <w:gridCol w:w="137"/>
        <w:gridCol w:w="138"/>
        <w:gridCol w:w="138"/>
        <w:gridCol w:w="784"/>
        <w:gridCol w:w="1490"/>
        <w:gridCol w:w="2957"/>
        <w:gridCol w:w="2313"/>
        <w:gridCol w:w="1115"/>
      </w:tblGrid>
      <w:tr w:rsidR="00576149" w:rsidRPr="00E6212E" w14:paraId="46E691FC" w14:textId="77777777" w:rsidTr="4AF2F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8"/>
            <w:tcBorders>
              <w:top w:val="single" w:sz="12" w:space="0" w:color="9DC1A6" w:themeColor="accent6"/>
              <w:bottom w:val="single" w:sz="12" w:space="0" w:color="9DC1A6" w:themeColor="accent6"/>
            </w:tcBorders>
          </w:tcPr>
          <w:p w14:paraId="15A71BEA" w14:textId="77777777" w:rsidR="00576149" w:rsidRPr="00E6212E" w:rsidRDefault="00576149" w:rsidP="00E6212E">
            <w:pPr>
              <w:pageBreakBefore/>
              <w:spacing w:before="40" w:after="40"/>
              <w:jc w:val="center"/>
              <w:rPr>
                <w:rFonts w:eastAsia="Times New Roman" w:cs="Arial"/>
                <w:bCs/>
                <w:sz w:val="22"/>
              </w:rPr>
            </w:pPr>
            <w:bookmarkStart w:id="0" w:name="-492568580_bookmark3"/>
            <w:bookmarkStart w:id="1" w:name="-492568580_bookmark6"/>
            <w:bookmarkStart w:id="2" w:name="-492568580_bookmark7"/>
            <w:r w:rsidRPr="00E6212E">
              <w:rPr>
                <w:rFonts w:eastAsia="Times New Roman" w:cs="Arial"/>
                <w:bCs/>
                <w:sz w:val="22"/>
              </w:rPr>
              <w:t>MERILA ZA OCENJEVANJE</w:t>
            </w:r>
          </w:p>
        </w:tc>
      </w:tr>
      <w:tr w:rsidR="00F37BCD" w:rsidRPr="00E6212E" w14:paraId="7924B8F7"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5"/>
            <w:tcBorders>
              <w:top w:val="single" w:sz="12" w:space="0" w:color="9DC1A6" w:themeColor="accent6"/>
              <w:bottom w:val="single" w:sz="8" w:space="0" w:color="FFFFFF" w:themeColor="background1"/>
              <w:right w:val="single" w:sz="8" w:space="0" w:color="FFFFFF" w:themeColor="background1"/>
            </w:tcBorders>
          </w:tcPr>
          <w:p w14:paraId="167B504F" w14:textId="77777777" w:rsidR="00F37BCD" w:rsidRPr="00E6212E" w:rsidRDefault="00F37BCD" w:rsidP="00F37BCD">
            <w:pPr>
              <w:spacing w:before="40" w:after="40"/>
              <w:rPr>
                <w:rFonts w:cs="Arial"/>
                <w:color w:val="auto"/>
                <w:sz w:val="17"/>
                <w:szCs w:val="17"/>
              </w:rPr>
            </w:pPr>
            <w:bookmarkStart w:id="3" w:name="_Hlk37179747_0"/>
            <w:bookmarkEnd w:id="0"/>
            <w:r w:rsidRPr="00E6212E">
              <w:rPr>
                <w:rFonts w:eastAsia="Times New Roman" w:cs="Arial"/>
                <w:color w:val="auto"/>
                <w:sz w:val="17"/>
                <w:szCs w:val="17"/>
              </w:rPr>
              <w:t>Številka razpisa</w:t>
            </w:r>
          </w:p>
        </w:tc>
        <w:tc>
          <w:tcPr>
            <w:tcW w:w="6385" w:type="dxa"/>
            <w:gridSpan w:val="3"/>
            <w:tcBorders>
              <w:top w:val="single" w:sz="12" w:space="0" w:color="9DC1A6" w:themeColor="accent6"/>
              <w:left w:val="single" w:sz="8" w:space="0" w:color="FFFFFF" w:themeColor="background1"/>
              <w:bottom w:val="single" w:sz="8" w:space="0" w:color="CCD1CD"/>
            </w:tcBorders>
            <w:shd w:val="clear" w:color="auto" w:fill="FFFFFF" w:themeFill="background1"/>
          </w:tcPr>
          <w:p w14:paraId="13C49F6C" w14:textId="28EC86B4" w:rsidR="00F37BCD" w:rsidRPr="00E6212E" w:rsidRDefault="00F37BCD" w:rsidP="00F37BCD">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Pr>
                <w:rFonts w:cs="Arial"/>
                <w:color w:val="5E5E5E" w:themeColor="text1"/>
                <w:sz w:val="17"/>
                <w:szCs w:val="17"/>
              </w:rPr>
              <w:t>0301-1/2022-SRRS</w:t>
            </w:r>
            <w:r w:rsidRPr="20538044">
              <w:rPr>
                <w:rFonts w:cs="Arial"/>
                <w:color w:val="5E5E5E" w:themeColor="text1"/>
                <w:sz w:val="17"/>
                <w:szCs w:val="17"/>
              </w:rPr>
              <w:t>-</w:t>
            </w:r>
            <w:r w:rsidR="01ADD78F" w:rsidRPr="20538044">
              <w:rPr>
                <w:rFonts w:cs="Arial"/>
                <w:color w:val="5E5E5E" w:themeColor="text1"/>
                <w:sz w:val="17"/>
                <w:szCs w:val="17"/>
              </w:rPr>
              <w:t>52</w:t>
            </w:r>
            <w:r>
              <w:tab/>
            </w:r>
          </w:p>
        </w:tc>
      </w:tr>
      <w:tr w:rsidR="00F37BCD" w:rsidRPr="00E6212E" w14:paraId="41FC0C23"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5"/>
            <w:tcBorders>
              <w:top w:val="single" w:sz="8" w:space="0" w:color="FFFFFF" w:themeColor="background1"/>
              <w:bottom w:val="single" w:sz="8" w:space="0" w:color="FFFFFF" w:themeColor="background1"/>
              <w:right w:val="single" w:sz="8" w:space="0" w:color="FFFFFF" w:themeColor="background1"/>
            </w:tcBorders>
          </w:tcPr>
          <w:p w14:paraId="10D8C78E" w14:textId="77777777" w:rsidR="00F37BCD" w:rsidRPr="00E6212E" w:rsidRDefault="00F37BCD" w:rsidP="00F37BCD">
            <w:pPr>
              <w:spacing w:before="40" w:after="40"/>
              <w:rPr>
                <w:rFonts w:cs="Arial"/>
                <w:bCs/>
                <w:color w:val="auto"/>
                <w:sz w:val="17"/>
                <w:szCs w:val="17"/>
              </w:rPr>
            </w:pPr>
            <w:r w:rsidRPr="00E6212E">
              <w:rPr>
                <w:rFonts w:eastAsia="Times New Roman" w:cs="Arial"/>
                <w:color w:val="auto"/>
                <w:sz w:val="17"/>
                <w:szCs w:val="17"/>
              </w:rPr>
              <w:t>Naziv razpisa</w:t>
            </w:r>
          </w:p>
        </w:tc>
        <w:tc>
          <w:tcPr>
            <w:tcW w:w="6385" w:type="dxa"/>
            <w:gridSpan w:val="3"/>
            <w:tcBorders>
              <w:top w:val="single" w:sz="8" w:space="0" w:color="CCD1CD"/>
              <w:left w:val="single" w:sz="8" w:space="0" w:color="FFFFFF" w:themeColor="background1"/>
              <w:bottom w:val="single" w:sz="8" w:space="0" w:color="FFFFFF" w:themeColor="background1"/>
            </w:tcBorders>
            <w:shd w:val="clear" w:color="auto" w:fill="auto"/>
          </w:tcPr>
          <w:p w14:paraId="676C54BF" w14:textId="5818404D" w:rsidR="00F37BCD" w:rsidRPr="00E6212E" w:rsidRDefault="00F37BCD" w:rsidP="00F37BCD">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Pr>
                <w:rFonts w:cs="Arial"/>
                <w:color w:val="5E5E5E" w:themeColor="text1"/>
                <w:sz w:val="17"/>
                <w:szCs w:val="17"/>
              </w:rPr>
              <w:t>Javni razpis za podporo dejavnosti gasilsko zaščitnih reševalnih služb - NVO GASILCI</w:t>
            </w:r>
            <w:r w:rsidRPr="00F37BCD">
              <w:rPr>
                <w:rFonts w:cs="Arial"/>
                <w:color w:val="5E5E5E" w:themeColor="text1"/>
                <w:sz w:val="17"/>
                <w:szCs w:val="17"/>
              </w:rPr>
              <w:t xml:space="preserve">   (Ur. l. RS, št. </w:t>
            </w:r>
            <w:r w:rsidR="49771AE4" w:rsidRPr="20538044">
              <w:rPr>
                <w:rFonts w:cs="Arial"/>
                <w:color w:val="5E5E5E" w:themeColor="text1"/>
                <w:sz w:val="17"/>
                <w:szCs w:val="17"/>
              </w:rPr>
              <w:t>161/2022 z dne 23.12.2022</w:t>
            </w:r>
            <w:r>
              <w:rPr>
                <w:rFonts w:cs="Arial"/>
                <w:color w:val="5E5E5E" w:themeColor="text1"/>
                <w:sz w:val="17"/>
                <w:szCs w:val="17"/>
              </w:rPr>
              <w:t>,</w:t>
            </w:r>
            <w:r w:rsidRPr="00F37BCD">
              <w:rPr>
                <w:rFonts w:cs="Arial"/>
                <w:color w:val="5E5E5E" w:themeColor="text1"/>
                <w:sz w:val="17"/>
                <w:szCs w:val="17"/>
              </w:rPr>
              <w:t xml:space="preserve">  v nadaljevanju razpis)</w:t>
            </w:r>
          </w:p>
        </w:tc>
      </w:tr>
      <w:tr w:rsidR="00576149" w:rsidRPr="00E6212E" w14:paraId="147BBF3E"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5"/>
            <w:tcBorders>
              <w:top w:val="single" w:sz="8" w:space="0" w:color="FFFFFF" w:themeColor="background1"/>
              <w:bottom w:val="single" w:sz="8" w:space="0" w:color="FFFFFF" w:themeColor="background1"/>
              <w:right w:val="single" w:sz="8" w:space="0" w:color="FFFFFF" w:themeColor="background1"/>
            </w:tcBorders>
          </w:tcPr>
          <w:p w14:paraId="3D37CB8E" w14:textId="77777777" w:rsidR="00576149" w:rsidRPr="00E6212E" w:rsidRDefault="00576149" w:rsidP="00E6212E">
            <w:pPr>
              <w:spacing w:before="40" w:after="40"/>
              <w:rPr>
                <w:rFonts w:cs="Arial"/>
                <w:color w:val="auto"/>
                <w:sz w:val="17"/>
                <w:szCs w:val="17"/>
              </w:rPr>
            </w:pPr>
            <w:r w:rsidRPr="00E6212E">
              <w:rPr>
                <w:rFonts w:eastAsia="Times New Roman" w:cs="Arial"/>
                <w:color w:val="auto"/>
                <w:sz w:val="17"/>
                <w:szCs w:val="17"/>
              </w:rPr>
              <w:t>Pojasnilo</w:t>
            </w:r>
          </w:p>
        </w:tc>
        <w:tc>
          <w:tcPr>
            <w:tcW w:w="6385" w:type="dxa"/>
            <w:gridSpan w:val="3"/>
            <w:tcBorders>
              <w:top w:val="single" w:sz="8" w:space="0" w:color="CCD1CD"/>
              <w:left w:val="single" w:sz="8" w:space="0" w:color="FFFFFF" w:themeColor="background1"/>
              <w:bottom w:val="single" w:sz="8" w:space="0" w:color="FFFFFF" w:themeColor="background1"/>
            </w:tcBorders>
            <w:shd w:val="clear" w:color="auto" w:fill="auto"/>
          </w:tcPr>
          <w:p w14:paraId="2088DE08" w14:textId="3B2FD1B0"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Popolna vloga bo ocenjena s str</w:t>
            </w:r>
            <w:r w:rsidR="005B176E" w:rsidRPr="00E6212E">
              <w:rPr>
                <w:rFonts w:cs="Arial"/>
                <w:color w:val="5E5E5E" w:themeColor="text1"/>
                <w:sz w:val="17"/>
                <w:szCs w:val="17"/>
              </w:rPr>
              <w:t>a</w:t>
            </w:r>
            <w:r w:rsidRPr="00E6212E">
              <w:rPr>
                <w:rFonts w:cs="Arial"/>
                <w:color w:val="5E5E5E" w:themeColor="text1"/>
                <w:sz w:val="17"/>
                <w:szCs w:val="17"/>
              </w:rPr>
              <w:t xml:space="preserve">ni dveh neodvisnih ocenjevalcev na podlagi meril, ki so navedena v nadaljevanju. </w:t>
            </w:r>
          </w:p>
          <w:p w14:paraId="3DBA8B69" w14:textId="77777777"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Posamezna vloga lahko skupaj prejme 100 točk. Za odobritev mora vloga doseči najmanj 30 točk.</w:t>
            </w:r>
          </w:p>
          <w:p w14:paraId="3882FEF5" w14:textId="77777777"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V kolikor je pri posameznem merilu zapisana priloga, pomeni, da se točke po tem merilu dodeli le ob predložitvi navedene priloge, ki mora biti vsebinsko ustrezna.</w:t>
            </w:r>
          </w:p>
        </w:tc>
      </w:tr>
      <w:bookmarkEnd w:id="3"/>
      <w:tr w:rsidR="00731397" w:rsidRPr="00E6212E" w14:paraId="27102F4F" w14:textId="77777777" w:rsidTr="4AF2FF57">
        <w:tc>
          <w:tcPr>
            <w:cnfStyle w:val="001000000000" w:firstRow="0" w:lastRow="0" w:firstColumn="1" w:lastColumn="0" w:oddVBand="0" w:evenVBand="0" w:oddHBand="0" w:evenHBand="0" w:firstRowFirstColumn="0" w:firstRowLastColumn="0" w:lastRowFirstColumn="0" w:lastRowLastColumn="0"/>
            <w:tcW w:w="1197" w:type="dxa"/>
            <w:gridSpan w:val="4"/>
            <w:tcBorders>
              <w:top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21F68FCE" w14:textId="77777777" w:rsidR="00731397" w:rsidRPr="00E6212E" w:rsidRDefault="00731397" w:rsidP="00E6212E">
            <w:pPr>
              <w:spacing w:before="60" w:after="60"/>
              <w:rPr>
                <w:rFonts w:asciiTheme="minorHAnsi" w:eastAsia="Times New Roman" w:hAnsiTheme="minorHAnsi" w:cs="Arial"/>
                <w:b w:val="0"/>
                <w:bCs/>
                <w:color w:val="FFFFFF" w:themeColor="background1"/>
                <w:sz w:val="16"/>
                <w:szCs w:val="16"/>
              </w:rPr>
            </w:pPr>
            <w:r w:rsidRPr="00E6212E">
              <w:rPr>
                <w:rFonts w:eastAsia="Times New Roman" w:cs="Arial"/>
                <w:bCs/>
                <w:color w:val="FFFFFF" w:themeColor="background1"/>
                <w:sz w:val="16"/>
                <w:szCs w:val="16"/>
              </w:rPr>
              <w:t>Oznaka merila</w:t>
            </w:r>
          </w:p>
        </w:tc>
        <w:tc>
          <w:tcPr>
            <w:tcW w:w="444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0AF78E9B"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6"/>
                <w:szCs w:val="16"/>
              </w:rPr>
            </w:pPr>
            <w:r w:rsidRPr="00E6212E">
              <w:rPr>
                <w:rFonts w:eastAsia="Times New Roman" w:cs="Arial"/>
                <w:b/>
                <w:bCs/>
                <w:color w:val="FFFFFF" w:themeColor="background1"/>
                <w:sz w:val="16"/>
                <w:szCs w:val="16"/>
              </w:rPr>
              <w:t>Merilo</w:t>
            </w:r>
          </w:p>
        </w:tc>
        <w:tc>
          <w:tcPr>
            <w:tcW w:w="2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56268FB2"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FFFFFF" w:themeColor="background1"/>
                <w:sz w:val="16"/>
                <w:szCs w:val="16"/>
              </w:rPr>
            </w:pPr>
            <w:r w:rsidRPr="00E6212E">
              <w:rPr>
                <w:rFonts w:eastAsia="Times New Roman" w:cs="Arial"/>
                <w:b/>
                <w:bCs/>
                <w:color w:val="FFFFFF" w:themeColor="background1"/>
                <w:sz w:val="16"/>
                <w:szCs w:val="16"/>
              </w:rPr>
              <w:t>Priloga</w:t>
            </w:r>
          </w:p>
        </w:tc>
        <w:tc>
          <w:tcPr>
            <w:tcW w:w="1115" w:type="dxa"/>
            <w:tcBorders>
              <w:top w:val="single" w:sz="8" w:space="0" w:color="FFFFFF" w:themeColor="background1"/>
              <w:left w:val="single" w:sz="8" w:space="0" w:color="FFFFFF" w:themeColor="background1"/>
              <w:bottom w:val="single" w:sz="8" w:space="0" w:color="FFFFFF" w:themeColor="background1"/>
            </w:tcBorders>
            <w:shd w:val="clear" w:color="auto" w:fill="9DC1A6" w:themeFill="accent6"/>
            <w:vAlign w:val="center"/>
          </w:tcPr>
          <w:p w14:paraId="20639321"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6"/>
                <w:szCs w:val="16"/>
              </w:rPr>
            </w:pPr>
            <w:r w:rsidRPr="00E6212E">
              <w:rPr>
                <w:rFonts w:eastAsia="Times New Roman" w:cs="Arial"/>
                <w:b/>
                <w:bCs/>
                <w:color w:val="FFFFFF" w:themeColor="background1"/>
                <w:sz w:val="16"/>
                <w:szCs w:val="16"/>
              </w:rPr>
              <w:t>Max. št. točk</w:t>
            </w:r>
          </w:p>
        </w:tc>
      </w:tr>
      <w:tr w:rsidR="00731397" w:rsidRPr="00E6212E" w14:paraId="7AED2035" w14:textId="77777777" w:rsidTr="4AF2FF57">
        <w:trPr>
          <w:trHeight w:val="287"/>
        </w:trPr>
        <w:tc>
          <w:tcPr>
            <w:cnfStyle w:val="001000000000" w:firstRow="0" w:lastRow="0" w:firstColumn="1" w:lastColumn="0" w:oddVBand="0" w:evenVBand="0" w:oddHBand="0" w:evenHBand="0" w:firstRowFirstColumn="0" w:firstRowLastColumn="0" w:lastRowFirstColumn="0" w:lastRowLastColumn="0"/>
            <w:tcW w:w="7957" w:type="dxa"/>
            <w:gridSpan w:val="7"/>
            <w:tcBorders>
              <w:top w:val="single" w:sz="8" w:space="0" w:color="FFFFFF" w:themeColor="background1"/>
              <w:left w:val="single" w:sz="4" w:space="0" w:color="auto"/>
              <w:bottom w:val="single" w:sz="8" w:space="0" w:color="FFFFFF" w:themeColor="background1"/>
              <w:right w:val="single" w:sz="4" w:space="0" w:color="auto"/>
            </w:tcBorders>
            <w:shd w:val="clear" w:color="auto" w:fill="868686"/>
          </w:tcPr>
          <w:p w14:paraId="32F3A6C4" w14:textId="77777777" w:rsidR="00731397" w:rsidRPr="00E6212E" w:rsidRDefault="00731397" w:rsidP="00E6212E">
            <w:pPr>
              <w:spacing w:before="60" w:after="60"/>
              <w:rPr>
                <w:rFonts w:cs="Arial"/>
                <w:color w:val="FFFFFF" w:themeColor="background1"/>
                <w:szCs w:val="18"/>
              </w:rPr>
            </w:pPr>
            <w:r w:rsidRPr="00E6212E">
              <w:rPr>
                <w:rFonts w:cs="Arial"/>
                <w:color w:val="FFFFFF" w:themeColor="background1"/>
                <w:szCs w:val="18"/>
              </w:rPr>
              <w:t>1. REGIONALNI VIDIK</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cPr>
          <w:p w14:paraId="48518877" w14:textId="77777777" w:rsidR="00731397" w:rsidRPr="00E6212E" w:rsidRDefault="00731397"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r w:rsidRPr="00E6212E">
              <w:rPr>
                <w:rFonts w:cs="Arial"/>
                <w:color w:val="FFFFFF" w:themeColor="background1"/>
                <w:sz w:val="18"/>
                <w:szCs w:val="18"/>
              </w:rPr>
              <w:t>30</w:t>
            </w:r>
          </w:p>
        </w:tc>
      </w:tr>
      <w:tr w:rsidR="00731397" w:rsidRPr="00E6212E" w14:paraId="7709EC25" w14:textId="77777777" w:rsidTr="4AF2FF57">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75F98F6E" w14:textId="77777777" w:rsidR="00731397" w:rsidRPr="00E6212E" w:rsidRDefault="00731397" w:rsidP="00E6212E">
            <w:pPr>
              <w:rPr>
                <w:rFonts w:cs="Arial"/>
                <w:bCs/>
                <w:sz w:val="17"/>
                <w:szCs w:val="17"/>
              </w:rPr>
            </w:pPr>
            <w:r w:rsidRPr="00E6212E">
              <w:rPr>
                <w:rFonts w:cs="Arial"/>
                <w:bCs/>
                <w:sz w:val="17"/>
                <w:szCs w:val="17"/>
              </w:rPr>
              <w:t>1.01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2006AA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Koeficient razvitosti občine projekta, ki se ne uvršča med obmejna problemska območja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508F7C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415E549" w14:textId="7B24EB5B" w:rsidR="00731397" w:rsidRPr="00E6212E" w:rsidRDefault="00F37BCD"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10</w:t>
            </w:r>
          </w:p>
        </w:tc>
      </w:tr>
      <w:tr w:rsidR="00F37BCD" w:rsidRPr="00E6212E" w14:paraId="34EE7B5F"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2B54459" w14:textId="77777777" w:rsidR="00F37BCD" w:rsidRPr="00E6212E" w:rsidRDefault="00F37BCD" w:rsidP="00F37BCD">
            <w:pPr>
              <w:rPr>
                <w:rFonts w:cs="Arial"/>
                <w:color w:val="auto"/>
                <w:sz w:val="17"/>
                <w:szCs w:val="17"/>
              </w:rPr>
            </w:pPr>
            <w:r w:rsidRPr="00E6212E">
              <w:rPr>
                <w:rFonts w:cs="Arial"/>
                <w:color w:val="5E5E5E" w:themeColor="text1"/>
                <w:sz w:val="17"/>
                <w:szCs w:val="17"/>
              </w:rPr>
              <w:t>1.01.01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F0BDC62"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0,78 do 0,80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5124B1B"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39D82ACB" w14:textId="5F3E905E"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10</w:t>
            </w:r>
          </w:p>
        </w:tc>
      </w:tr>
      <w:tr w:rsidR="00F37BCD" w:rsidRPr="00E6212E" w14:paraId="2E990920"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BFFCC3F" w14:textId="77777777" w:rsidR="00F37BCD" w:rsidRPr="00E6212E" w:rsidRDefault="00F37BCD" w:rsidP="00F37BCD">
            <w:pPr>
              <w:rPr>
                <w:rFonts w:cs="Arial"/>
                <w:color w:val="auto"/>
                <w:sz w:val="17"/>
                <w:szCs w:val="17"/>
              </w:rPr>
            </w:pPr>
            <w:r w:rsidRPr="00E6212E">
              <w:rPr>
                <w:rFonts w:cs="Arial"/>
                <w:color w:val="5E5E5E" w:themeColor="text1"/>
                <w:sz w:val="17"/>
                <w:szCs w:val="17"/>
              </w:rPr>
              <w:t>1.01.02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F4B5378"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0,81 do 0,90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7CE007A"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64F53903" w14:textId="60962886"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8</w:t>
            </w:r>
          </w:p>
        </w:tc>
      </w:tr>
      <w:tr w:rsidR="00F37BCD" w:rsidRPr="00E6212E" w14:paraId="428A9D5C"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FFFCCB8" w14:textId="77777777" w:rsidR="00F37BCD" w:rsidRPr="00E6212E" w:rsidRDefault="00F37BCD" w:rsidP="00F37BCD">
            <w:pPr>
              <w:rPr>
                <w:rFonts w:cs="Arial"/>
                <w:color w:val="auto"/>
                <w:sz w:val="17"/>
                <w:szCs w:val="17"/>
              </w:rPr>
            </w:pPr>
            <w:r w:rsidRPr="00E6212E">
              <w:rPr>
                <w:rFonts w:cs="Arial"/>
                <w:color w:val="5E5E5E" w:themeColor="text1"/>
                <w:sz w:val="17"/>
                <w:szCs w:val="17"/>
              </w:rPr>
              <w:t>1.01.03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35D7C3E"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0,91 do 1,00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47448B7"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3C16676D" w14:textId="6357184C"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6</w:t>
            </w:r>
          </w:p>
        </w:tc>
      </w:tr>
      <w:tr w:rsidR="00F37BCD" w:rsidRPr="00E6212E" w14:paraId="30CB6032"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AC3A750" w14:textId="77777777" w:rsidR="00F37BCD" w:rsidRPr="00E6212E" w:rsidRDefault="00F37BCD" w:rsidP="00F37BCD">
            <w:pPr>
              <w:rPr>
                <w:rFonts w:cs="Arial"/>
                <w:color w:val="auto"/>
                <w:sz w:val="17"/>
                <w:szCs w:val="17"/>
              </w:rPr>
            </w:pPr>
            <w:r w:rsidRPr="00E6212E">
              <w:rPr>
                <w:rFonts w:cs="Arial"/>
                <w:color w:val="5E5E5E" w:themeColor="text1"/>
                <w:sz w:val="17"/>
                <w:szCs w:val="17"/>
              </w:rPr>
              <w:t>1.01.04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EF6A08D"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1,01 do 1,10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679F7B1"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40204387" w14:textId="419AFCDC"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4</w:t>
            </w:r>
          </w:p>
        </w:tc>
      </w:tr>
      <w:tr w:rsidR="00F37BCD" w:rsidRPr="00E6212E" w14:paraId="043407D5"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53622F4" w14:textId="77777777" w:rsidR="00F37BCD" w:rsidRPr="00E6212E" w:rsidRDefault="00F37BCD" w:rsidP="00F37BCD">
            <w:pPr>
              <w:rPr>
                <w:rFonts w:cs="Arial"/>
                <w:color w:val="auto"/>
                <w:sz w:val="17"/>
                <w:szCs w:val="17"/>
              </w:rPr>
            </w:pPr>
            <w:r w:rsidRPr="00E6212E">
              <w:rPr>
                <w:rFonts w:cs="Arial"/>
                <w:color w:val="5E5E5E" w:themeColor="text1"/>
                <w:sz w:val="17"/>
                <w:szCs w:val="17"/>
              </w:rPr>
              <w:t>1.01.05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8E79461"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1,11 do 1,20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7340762"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620C12A4" w14:textId="3CBE7A6C"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2</w:t>
            </w:r>
          </w:p>
        </w:tc>
      </w:tr>
      <w:tr w:rsidR="00F37BCD" w:rsidRPr="00E6212E" w14:paraId="305FD393"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B1D1938" w14:textId="77777777" w:rsidR="00F37BCD" w:rsidRPr="00E6212E" w:rsidRDefault="00F37BCD" w:rsidP="00F37BCD">
            <w:pPr>
              <w:rPr>
                <w:rFonts w:cs="Arial"/>
                <w:color w:val="auto"/>
                <w:sz w:val="17"/>
                <w:szCs w:val="17"/>
              </w:rPr>
            </w:pPr>
            <w:r w:rsidRPr="00E6212E">
              <w:rPr>
                <w:rFonts w:cs="Arial"/>
                <w:color w:val="5E5E5E" w:themeColor="text1"/>
                <w:sz w:val="17"/>
                <w:szCs w:val="17"/>
              </w:rPr>
              <w:t>1.01.06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65D64F2"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1,21 do 1,35</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7F64518"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4DC597DD" w14:textId="1C6C2FBF"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1</w:t>
            </w:r>
          </w:p>
        </w:tc>
      </w:tr>
      <w:tr w:rsidR="00F37BCD" w:rsidRPr="00E6212E" w14:paraId="57437B11"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7448385" w14:textId="77777777" w:rsidR="00F37BCD" w:rsidRPr="00E6212E" w:rsidRDefault="00F37BCD" w:rsidP="00F37BCD">
            <w:pPr>
              <w:rPr>
                <w:rFonts w:cs="Arial"/>
                <w:color w:val="auto"/>
                <w:sz w:val="17"/>
                <w:szCs w:val="17"/>
              </w:rPr>
            </w:pPr>
            <w:r w:rsidRPr="00E6212E">
              <w:rPr>
                <w:rFonts w:cs="Arial"/>
                <w:color w:val="5E5E5E" w:themeColor="text1"/>
                <w:sz w:val="17"/>
                <w:szCs w:val="17"/>
              </w:rPr>
              <w:t>1.01.99</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A766C58" w14:textId="77777777"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Ostale občine, ki sodijo med obmejne problemske občine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C273C71" w14:textId="77777777" w:rsidR="00F37BCD" w:rsidRPr="00E6212E"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48469809" w14:textId="60C36A1F"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0</w:t>
            </w:r>
          </w:p>
        </w:tc>
      </w:tr>
      <w:tr w:rsidR="00731397" w:rsidRPr="00E6212E" w14:paraId="4F8C58FF" w14:textId="77777777" w:rsidTr="4AF2FF57">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52D5274C" w14:textId="77777777" w:rsidR="00731397" w:rsidRPr="00E6212E" w:rsidRDefault="00731397" w:rsidP="00E6212E">
            <w:pPr>
              <w:rPr>
                <w:rFonts w:cs="Arial"/>
                <w:bCs/>
                <w:sz w:val="17"/>
                <w:szCs w:val="17"/>
              </w:rPr>
            </w:pPr>
            <w:r w:rsidRPr="00E6212E">
              <w:rPr>
                <w:rFonts w:cs="Arial"/>
                <w:bCs/>
                <w:sz w:val="17"/>
                <w:szCs w:val="17"/>
              </w:rPr>
              <w:t>1.07</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56516C9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Razvitost obmejne problemske občine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CBEEE5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13CA3628" w14:textId="7954CA74" w:rsidR="00731397" w:rsidRPr="00E6212E" w:rsidRDefault="00F37BCD"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18</w:t>
            </w:r>
          </w:p>
        </w:tc>
      </w:tr>
      <w:tr w:rsidR="00731397" w:rsidRPr="00E6212E" w14:paraId="604EDBA1"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63F1EE1" w14:textId="77777777" w:rsidR="00731397" w:rsidRPr="00E6212E" w:rsidRDefault="00731397" w:rsidP="00E6212E">
            <w:pPr>
              <w:rPr>
                <w:rFonts w:cs="Arial"/>
                <w:color w:val="auto"/>
                <w:sz w:val="17"/>
                <w:szCs w:val="17"/>
              </w:rPr>
            </w:pPr>
            <w:r w:rsidRPr="00E6212E">
              <w:rPr>
                <w:rFonts w:cs="Arial"/>
                <w:color w:val="5E5E5E" w:themeColor="text1"/>
                <w:sz w:val="17"/>
                <w:szCs w:val="17"/>
              </w:rPr>
              <w:t>1.07.01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E907B5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Zelo šibek gospodarski razvoj in zelo majhne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17D7F3F9"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2B7629C" w14:textId="0B21ED2F"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w:t>
            </w:r>
            <w:r w:rsidR="00F37BCD">
              <w:rPr>
                <w:rFonts w:cs="Arial"/>
                <w:color w:val="5E5E5E" w:themeColor="text1"/>
                <w:sz w:val="17"/>
                <w:szCs w:val="17"/>
              </w:rPr>
              <w:t>8</w:t>
            </w:r>
          </w:p>
        </w:tc>
      </w:tr>
      <w:tr w:rsidR="00731397" w:rsidRPr="00E6212E" w14:paraId="7C63BA64"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C4C8AFA" w14:textId="77777777" w:rsidR="00731397" w:rsidRPr="00E6212E" w:rsidRDefault="00731397" w:rsidP="00E6212E">
            <w:pPr>
              <w:rPr>
                <w:rFonts w:cs="Arial"/>
                <w:color w:val="auto"/>
                <w:sz w:val="17"/>
                <w:szCs w:val="17"/>
              </w:rPr>
            </w:pPr>
            <w:r w:rsidRPr="00E6212E">
              <w:rPr>
                <w:rFonts w:cs="Arial"/>
                <w:color w:val="5E5E5E" w:themeColor="text1"/>
                <w:sz w:val="17"/>
                <w:szCs w:val="17"/>
              </w:rPr>
              <w:t>1.07.02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F7C6A5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Šibek gospodarski razvoj in majhne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3087D6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7C06EB5" w14:textId="55AB0BC1" w:rsidR="00731397" w:rsidRPr="00F37BCD" w:rsidRDefault="00F37BCD"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16</w:t>
            </w:r>
          </w:p>
        </w:tc>
      </w:tr>
      <w:tr w:rsidR="00731397" w:rsidRPr="00E6212E" w14:paraId="0F86D527"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8F287B7" w14:textId="77777777" w:rsidR="00731397" w:rsidRPr="00E6212E" w:rsidRDefault="00731397" w:rsidP="00E6212E">
            <w:pPr>
              <w:rPr>
                <w:rFonts w:cs="Arial"/>
                <w:color w:val="auto"/>
                <w:sz w:val="17"/>
                <w:szCs w:val="17"/>
              </w:rPr>
            </w:pPr>
            <w:r w:rsidRPr="00E6212E">
              <w:rPr>
                <w:rFonts w:cs="Arial"/>
                <w:color w:val="5E5E5E" w:themeColor="text1"/>
                <w:sz w:val="17"/>
                <w:szCs w:val="17"/>
              </w:rPr>
              <w:t>1.07.03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B4D34D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Zmeren gospodarski razvoj in zmerne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BF1399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03BC1CF" w14:textId="4FF38C53" w:rsidR="00731397" w:rsidRPr="00F37BCD" w:rsidRDefault="00F37BCD"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14</w:t>
            </w:r>
          </w:p>
        </w:tc>
      </w:tr>
      <w:tr w:rsidR="00731397" w:rsidRPr="00E6212E" w14:paraId="63DFAB2C"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2AC006D" w14:textId="77777777" w:rsidR="00731397" w:rsidRPr="00E6212E" w:rsidRDefault="00731397" w:rsidP="00E6212E">
            <w:pPr>
              <w:rPr>
                <w:rFonts w:cs="Arial"/>
                <w:color w:val="auto"/>
                <w:sz w:val="17"/>
                <w:szCs w:val="17"/>
              </w:rPr>
            </w:pPr>
            <w:r w:rsidRPr="00E6212E">
              <w:rPr>
                <w:rFonts w:cs="Arial"/>
                <w:color w:val="5E5E5E" w:themeColor="text1"/>
                <w:sz w:val="17"/>
                <w:szCs w:val="17"/>
              </w:rPr>
              <w:t>1.07.04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B9933D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Boljši gospodarski razvoj in boljše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1F668DC8"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C5A00DB" w14:textId="4F671386" w:rsidR="00731397" w:rsidRPr="00F37BCD" w:rsidRDefault="00F37BCD"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12</w:t>
            </w:r>
          </w:p>
        </w:tc>
      </w:tr>
      <w:tr w:rsidR="00731397" w:rsidRPr="00E6212E" w14:paraId="2170A196"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6B69A1E" w14:textId="77777777" w:rsidR="00731397" w:rsidRPr="00E6212E" w:rsidRDefault="00731397" w:rsidP="00E6212E">
            <w:pPr>
              <w:rPr>
                <w:rFonts w:cs="Arial"/>
                <w:color w:val="auto"/>
                <w:sz w:val="17"/>
                <w:szCs w:val="17"/>
              </w:rPr>
            </w:pPr>
            <w:r w:rsidRPr="00E6212E">
              <w:rPr>
                <w:rFonts w:cs="Arial"/>
                <w:color w:val="5E5E5E" w:themeColor="text1"/>
                <w:sz w:val="17"/>
                <w:szCs w:val="17"/>
              </w:rPr>
              <w:t>1.07.05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643304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Ostale občine, ki ne sodijo med obmejne problemske občine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AA053F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3C2C0F0" w14:textId="77777777" w:rsidR="00731397" w:rsidRPr="00F37BCD"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0</w:t>
            </w:r>
          </w:p>
        </w:tc>
      </w:tr>
      <w:tr w:rsidR="00731397" w:rsidRPr="00E6212E" w14:paraId="33A9F297" w14:textId="77777777" w:rsidTr="4AF2FF57">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78F3CEA1" w14:textId="77777777" w:rsidR="00731397" w:rsidRPr="00E6212E" w:rsidRDefault="00731397" w:rsidP="00E6212E">
            <w:pPr>
              <w:rPr>
                <w:rFonts w:cs="Arial"/>
                <w:bCs/>
                <w:sz w:val="17"/>
                <w:szCs w:val="17"/>
              </w:rPr>
            </w:pPr>
            <w:r w:rsidRPr="00E6212E">
              <w:rPr>
                <w:rFonts w:cs="Arial"/>
                <w:bCs/>
                <w:sz w:val="17"/>
                <w:szCs w:val="17"/>
              </w:rPr>
              <w:t>1.05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3C4B003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Lokacija projekta glede na območje Triglavskega narodnega parka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453C5B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Dokazilo za območje TNP</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3CD432B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78139BE8"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9CC6479" w14:textId="77777777" w:rsidR="00731397" w:rsidRPr="00E6212E" w:rsidRDefault="00731397" w:rsidP="00E6212E">
            <w:pPr>
              <w:rPr>
                <w:rFonts w:cs="Arial"/>
                <w:color w:val="auto"/>
                <w:sz w:val="17"/>
                <w:szCs w:val="17"/>
              </w:rPr>
            </w:pPr>
            <w:r w:rsidRPr="00E6212E">
              <w:rPr>
                <w:rFonts w:cs="Arial"/>
                <w:color w:val="5E5E5E" w:themeColor="text1"/>
                <w:sz w:val="17"/>
                <w:szCs w:val="17"/>
              </w:rPr>
              <w:t>1.05.01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13732B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se nahaja na območju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DA1C8F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2A7527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3599DA1C" w14:textId="77777777" w:rsidTr="4AF2FF57">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3511D14" w14:textId="77777777" w:rsidR="00731397" w:rsidRPr="00E6212E" w:rsidRDefault="00731397" w:rsidP="00E6212E">
            <w:pPr>
              <w:rPr>
                <w:rFonts w:cs="Arial"/>
                <w:color w:val="auto"/>
                <w:sz w:val="17"/>
                <w:szCs w:val="17"/>
              </w:rPr>
            </w:pPr>
            <w:r w:rsidRPr="00E6212E">
              <w:rPr>
                <w:rFonts w:cs="Arial"/>
                <w:color w:val="5E5E5E" w:themeColor="text1"/>
                <w:sz w:val="17"/>
                <w:szCs w:val="17"/>
              </w:rPr>
              <w:t>1.05.02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9D53D3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se ne nahaja na območju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49B371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19E010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F37BCD" w:rsidRPr="00E6212E" w14:paraId="1C071B56" w14:textId="77777777" w:rsidTr="008A3DD4">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tcPr>
          <w:p w14:paraId="6A512DF9" w14:textId="3F5957E2" w:rsidR="00F37BCD" w:rsidRPr="00E6212E" w:rsidRDefault="00F37BCD" w:rsidP="00F37BCD">
            <w:pPr>
              <w:rPr>
                <w:rFonts w:cs="Arial"/>
                <w:bCs/>
                <w:sz w:val="17"/>
                <w:szCs w:val="17"/>
              </w:rPr>
            </w:pPr>
            <w:r w:rsidRPr="00F37BCD">
              <w:rPr>
                <w:rFonts w:cs="Arial"/>
                <w:bCs/>
                <w:sz w:val="17"/>
                <w:szCs w:val="17"/>
              </w:rPr>
              <w:t>1.10</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tcPr>
          <w:p w14:paraId="475DA670" w14:textId="03DC4E70"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F37BCD">
              <w:rPr>
                <w:rFonts w:cs="Arial"/>
                <w:b/>
                <w:bCs/>
                <w:sz w:val="17"/>
                <w:szCs w:val="17"/>
              </w:rPr>
              <w:t>Prispevek vlagatelja k regionalnemu razvoju</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tcPr>
          <w:p w14:paraId="6EC6EFA0" w14:textId="327BC10E" w:rsidR="00F37BCD" w:rsidRPr="00E6212E" w:rsidRDefault="00F37BCD" w:rsidP="00F37BCD">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F37BCD">
              <w:rPr>
                <w:rFonts w:cs="Arial"/>
                <w:b/>
                <w:bCs/>
                <w:sz w:val="17"/>
                <w:szCs w:val="17"/>
              </w:rPr>
              <w:t xml:space="preserve">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tcPr>
          <w:p w14:paraId="60E3BE44" w14:textId="2565DD77"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F37BCD">
              <w:rPr>
                <w:rFonts w:cs="Arial"/>
                <w:b/>
                <w:bCs/>
                <w:sz w:val="17"/>
                <w:szCs w:val="17"/>
              </w:rPr>
              <w:t>2</w:t>
            </w:r>
          </w:p>
        </w:tc>
      </w:tr>
      <w:tr w:rsidR="00F37BCD" w:rsidRPr="00E6212E" w14:paraId="430BFC37"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7B0638B" w14:textId="729592C9" w:rsidR="00F37BCD" w:rsidRPr="00F37BCD" w:rsidRDefault="00F37BCD" w:rsidP="00F37BCD">
            <w:pPr>
              <w:rPr>
                <w:rFonts w:cs="Arial"/>
                <w:color w:val="5E5E5E" w:themeColor="text1"/>
                <w:sz w:val="17"/>
                <w:szCs w:val="17"/>
              </w:rPr>
            </w:pPr>
            <w:r w:rsidRPr="00F37BCD">
              <w:rPr>
                <w:rFonts w:cs="Arial"/>
                <w:color w:val="5E5E5E" w:themeColor="text1"/>
                <w:sz w:val="17"/>
                <w:szCs w:val="17"/>
              </w:rPr>
              <w:t>1.10.01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4E7B945" w14:textId="2EAAEE76"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 xml:space="preserve">Vlagatelj sodeluje / izvaja medobčinske projekte in/ ali regionalne in/ ali meddržavne projekte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8BB4383" w14:textId="77777777" w:rsidR="00F37BCD" w:rsidRPr="00F37BCD"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7319E250" w14:textId="62CAD4E9"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2</w:t>
            </w:r>
          </w:p>
        </w:tc>
      </w:tr>
      <w:tr w:rsidR="00F37BCD" w:rsidRPr="00E6212E" w14:paraId="59E8C478" w14:textId="77777777" w:rsidTr="008A3DD4">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DD7AC36" w14:textId="111EEEA6" w:rsidR="00F37BCD" w:rsidRPr="00F37BCD" w:rsidRDefault="00F37BCD" w:rsidP="00F37BCD">
            <w:pPr>
              <w:rPr>
                <w:rFonts w:cs="Arial"/>
                <w:color w:val="5E5E5E" w:themeColor="text1"/>
                <w:sz w:val="17"/>
                <w:szCs w:val="17"/>
              </w:rPr>
            </w:pPr>
            <w:r w:rsidRPr="00F37BCD">
              <w:rPr>
                <w:rFonts w:cs="Arial"/>
                <w:color w:val="5E5E5E" w:themeColor="text1"/>
                <w:sz w:val="17"/>
                <w:szCs w:val="17"/>
              </w:rPr>
              <w:t>1.10.02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5F6727B" w14:textId="66A1B84E"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Vlagatelja ne sodeluje / izvaja medobčinskih, regionalnih ali meddržavnih projektov</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A928A83" w14:textId="77777777" w:rsidR="00F37BCD" w:rsidRPr="00F37BCD" w:rsidRDefault="00F37BCD" w:rsidP="00F37BCD">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tcPr>
          <w:p w14:paraId="52D89569" w14:textId="5E477099" w:rsidR="00F37BCD" w:rsidRPr="00F37BCD" w:rsidRDefault="00F37BCD" w:rsidP="00F37BC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F37BCD">
              <w:rPr>
                <w:rFonts w:cs="Arial"/>
                <w:color w:val="5E5E5E" w:themeColor="text1"/>
                <w:sz w:val="17"/>
                <w:szCs w:val="17"/>
              </w:rPr>
              <w:t>0</w:t>
            </w:r>
          </w:p>
        </w:tc>
      </w:tr>
      <w:tr w:rsidR="00731397" w:rsidRPr="00E6212E" w14:paraId="5A0A1305" w14:textId="77777777" w:rsidTr="4AF2FF57">
        <w:trPr>
          <w:trHeight w:val="287"/>
        </w:trPr>
        <w:tc>
          <w:tcPr>
            <w:cnfStyle w:val="001000000000" w:firstRow="0" w:lastRow="0" w:firstColumn="1" w:lastColumn="0" w:oddVBand="0" w:evenVBand="0" w:oddHBand="0" w:evenHBand="0" w:firstRowFirstColumn="0" w:firstRowLastColumn="0" w:lastRowFirstColumn="0" w:lastRowLastColumn="0"/>
            <w:tcW w:w="7957" w:type="dxa"/>
            <w:gridSpan w:val="7"/>
            <w:tcBorders>
              <w:top w:val="single" w:sz="8" w:space="0" w:color="FFFFFF" w:themeColor="background1"/>
              <w:left w:val="single" w:sz="4" w:space="0" w:color="auto"/>
              <w:bottom w:val="single" w:sz="8" w:space="0" w:color="FFFFFF" w:themeColor="background1"/>
              <w:right w:val="single" w:sz="4" w:space="0" w:color="auto"/>
            </w:tcBorders>
            <w:shd w:val="clear" w:color="auto" w:fill="868686"/>
          </w:tcPr>
          <w:p w14:paraId="51C61BF0" w14:textId="77777777" w:rsidR="00731397" w:rsidRPr="00E6212E" w:rsidRDefault="00731397" w:rsidP="00E6212E">
            <w:pPr>
              <w:spacing w:before="60" w:after="60"/>
              <w:rPr>
                <w:rFonts w:cs="Arial"/>
                <w:color w:val="FFFFFF" w:themeColor="background1"/>
              </w:rPr>
            </w:pPr>
            <w:r w:rsidRPr="00E6212E">
              <w:rPr>
                <w:rFonts w:cs="Arial"/>
                <w:color w:val="FFFFFF" w:themeColor="background1"/>
              </w:rPr>
              <w:t>2. TRAJNOSTNI VIDIK</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cPr>
          <w:p w14:paraId="382AB90E" w14:textId="3423301D" w:rsidR="00731397" w:rsidRPr="00E6212E" w:rsidRDefault="00C44A08" w:rsidP="00E6212E">
            <w:pPr>
              <w:tabs>
                <w:tab w:val="left" w:pos="540"/>
              </w:tabs>
              <w:spacing w:before="12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18"/>
                <w:szCs w:val="18"/>
              </w:rPr>
            </w:pPr>
            <w:r>
              <w:rPr>
                <w:rFonts w:asciiTheme="minorHAnsi" w:hAnsiTheme="minorHAnsi" w:cs="Arial"/>
                <w:color w:val="FFFFFF" w:themeColor="background1"/>
                <w:sz w:val="18"/>
                <w:szCs w:val="18"/>
              </w:rPr>
              <w:t>40</w:t>
            </w:r>
          </w:p>
        </w:tc>
      </w:tr>
      <w:tr w:rsidR="00532B44" w14:paraId="76C2AA92"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4B827323" w14:textId="77777777" w:rsidR="00532B44" w:rsidRDefault="00532B44" w:rsidP="008A3DD4">
            <w:pPr>
              <w:rPr>
                <w:rFonts w:cs="Arial"/>
                <w:bCs/>
                <w:sz w:val="17"/>
                <w:szCs w:val="17"/>
              </w:rPr>
            </w:pPr>
            <w:bookmarkStart w:id="4" w:name="_Hlk117078057"/>
            <w:r>
              <w:rPr>
                <w:rFonts w:cs="Arial"/>
                <w:bCs/>
                <w:sz w:val="17"/>
                <w:szCs w:val="17"/>
              </w:rPr>
              <w:t>2.26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687DA15" w14:textId="77777777" w:rsidR="00532B44" w:rsidRDefault="00532B44"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Zelene komponente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4C645B4" w14:textId="77777777" w:rsidR="00532B44" w:rsidRDefault="00532B44"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456CB759" w14:textId="77777777" w:rsidR="00532B44" w:rsidRDefault="00532B44"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10</w:t>
            </w:r>
          </w:p>
        </w:tc>
      </w:tr>
      <w:tr w:rsidR="0038524D" w:rsidRPr="005D60CA" w14:paraId="0C9D05A3"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51689B1" w14:textId="77777777" w:rsidR="0038524D" w:rsidRDefault="0038524D" w:rsidP="0038524D">
            <w:pPr>
              <w:rPr>
                <w:rFonts w:cs="Arial"/>
                <w:color w:val="auto"/>
                <w:sz w:val="17"/>
                <w:szCs w:val="17"/>
              </w:rPr>
            </w:pPr>
            <w:r>
              <w:rPr>
                <w:rFonts w:cs="Arial"/>
                <w:color w:val="5E5E5E" w:themeColor="text1"/>
                <w:sz w:val="17"/>
                <w:szCs w:val="17"/>
              </w:rPr>
              <w:t>2.26.01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6CAD1F71" w14:textId="7DC13344" w:rsidR="0038524D" w:rsidRPr="0038524D"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38524D">
              <w:rPr>
                <w:rFonts w:cs="Arial"/>
                <w:color w:val="5E5E5E" w:themeColor="text1"/>
                <w:sz w:val="17"/>
                <w:szCs w:val="17"/>
              </w:rPr>
              <w:t xml:space="preserve">Projekt je PRETEŽNO usmerjen v izboljšanje energetske/snovne učinkovitosti in/ali projekt je pretežno usmerjen v doseganje ciljev podnebne politike. Če je del projekta tudi  novogradnja ali obnova stavb, se smiselno upošteva določila o uporabi lesa ali </w:t>
            </w:r>
            <w:proofErr w:type="spellStart"/>
            <w:r w:rsidRPr="0038524D">
              <w:rPr>
                <w:rFonts w:cs="Arial"/>
                <w:color w:val="5E5E5E" w:themeColor="text1"/>
                <w:sz w:val="17"/>
                <w:szCs w:val="17"/>
              </w:rPr>
              <w:t>reciklir</w:t>
            </w:r>
            <w:proofErr w:type="spellEnd"/>
            <w:r w:rsidRPr="0038524D">
              <w:rPr>
                <w:rFonts w:cs="Arial"/>
                <w:color w:val="5E5E5E" w:themeColor="text1"/>
                <w:sz w:val="17"/>
                <w:szCs w:val="17"/>
              </w:rPr>
              <w:t>. gradb. materialov, kot jih za tovrstno aktivnost predpisuje Uredba o zelenem javnem naročanju (</w:t>
            </w:r>
            <w:proofErr w:type="spellStart"/>
            <w:r w:rsidRPr="0038524D">
              <w:rPr>
                <w:rFonts w:cs="Arial"/>
                <w:color w:val="5E5E5E" w:themeColor="text1"/>
                <w:sz w:val="17"/>
                <w:szCs w:val="17"/>
              </w:rPr>
              <w:t>ZeJN</w:t>
            </w:r>
            <w:proofErr w:type="spellEnd"/>
            <w:r w:rsidRPr="0038524D">
              <w:rPr>
                <w:rFonts w:cs="Arial"/>
                <w:color w:val="5E5E5E" w:themeColor="text1"/>
                <w:sz w:val="17"/>
                <w:szCs w:val="17"/>
              </w:rPr>
              <w:t>).</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89C3194" w14:textId="77777777" w:rsidR="0038524D" w:rsidRPr="00FE5967" w:rsidRDefault="0038524D" w:rsidP="0038524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B26DA9A" w14:textId="77777777" w:rsidR="0038524D" w:rsidRPr="005D60CA"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5D60CA">
              <w:rPr>
                <w:rFonts w:cs="Arial"/>
                <w:color w:val="5E5E5E" w:themeColor="text1"/>
                <w:sz w:val="17"/>
                <w:szCs w:val="17"/>
              </w:rPr>
              <w:t>10</w:t>
            </w:r>
          </w:p>
        </w:tc>
      </w:tr>
      <w:tr w:rsidR="0038524D" w:rsidRPr="005D60CA" w14:paraId="5E5EC7E3"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EEE00D3" w14:textId="77777777" w:rsidR="0038524D" w:rsidRDefault="0038524D" w:rsidP="0038524D">
            <w:pPr>
              <w:rPr>
                <w:rFonts w:cs="Arial"/>
                <w:color w:val="auto"/>
                <w:sz w:val="17"/>
                <w:szCs w:val="17"/>
              </w:rPr>
            </w:pPr>
            <w:r>
              <w:rPr>
                <w:rFonts w:cs="Arial"/>
                <w:color w:val="5E5E5E" w:themeColor="text1"/>
                <w:sz w:val="17"/>
                <w:szCs w:val="17"/>
              </w:rPr>
              <w:t>2.26.02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BA28ADA" w14:textId="506D2D18" w:rsidR="0038524D" w:rsidRPr="0038524D"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38524D">
              <w:rPr>
                <w:rFonts w:cs="Arial"/>
                <w:color w:val="5E5E5E" w:themeColor="text1"/>
                <w:sz w:val="17"/>
                <w:szCs w:val="17"/>
              </w:rPr>
              <w:t>Projekt je DELNO usmerjen v izboljšanje energetske/snovne učinkovitosti in/ali projekt je pretežno usmerjen v doseganje ciljev podnebne politike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5B58BC2" w14:textId="77777777" w:rsidR="0038524D" w:rsidRPr="00FE5967" w:rsidRDefault="0038524D" w:rsidP="0038524D">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0BF8504" w14:textId="77777777" w:rsidR="0038524D" w:rsidRPr="005D60CA"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5D60CA">
              <w:rPr>
                <w:rFonts w:cs="Arial"/>
                <w:color w:val="5E5E5E" w:themeColor="text1"/>
                <w:sz w:val="17"/>
                <w:szCs w:val="17"/>
              </w:rPr>
              <w:t>5</w:t>
            </w:r>
          </w:p>
        </w:tc>
      </w:tr>
      <w:tr w:rsidR="0038524D" w:rsidRPr="005D60CA" w14:paraId="4AAE97B5"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5273CB5" w14:textId="77777777" w:rsidR="0038524D" w:rsidRDefault="0038524D" w:rsidP="0038524D">
            <w:pPr>
              <w:rPr>
                <w:rFonts w:cs="Arial"/>
                <w:sz w:val="17"/>
                <w:szCs w:val="17"/>
              </w:rPr>
            </w:pPr>
            <w:r>
              <w:rPr>
                <w:rFonts w:cs="Arial"/>
                <w:color w:val="5E5E5E" w:themeColor="text1"/>
                <w:sz w:val="17"/>
                <w:szCs w:val="17"/>
              </w:rPr>
              <w:t>2.26.03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D50E582" w14:textId="341B7D12" w:rsidR="0038524D" w:rsidRPr="0038524D"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38524D">
              <w:rPr>
                <w:rFonts w:cs="Arial"/>
                <w:color w:val="5E5E5E" w:themeColor="text1"/>
                <w:sz w:val="17"/>
                <w:szCs w:val="17"/>
              </w:rPr>
              <w:t>Vsebina projekta NI usmerjena v izboljšanje energetske/snovne učinkovitosti in/ali v doseganje ciljev podnebne politike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381B2E0" w14:textId="77777777" w:rsidR="0038524D" w:rsidRPr="00FE5967" w:rsidRDefault="0038524D" w:rsidP="0038524D">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1B7FE96" w14:textId="77777777" w:rsidR="0038524D" w:rsidRPr="005D60CA" w:rsidRDefault="0038524D" w:rsidP="0038524D">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5D60CA">
              <w:rPr>
                <w:rFonts w:cs="Arial"/>
                <w:color w:val="5E5E5E" w:themeColor="text1"/>
                <w:sz w:val="17"/>
                <w:szCs w:val="17"/>
              </w:rPr>
              <w:t>0</w:t>
            </w:r>
          </w:p>
        </w:tc>
      </w:tr>
      <w:tr w:rsidR="00C44A08" w14:paraId="56DB431C"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06CB5022" w14:textId="77777777" w:rsidR="00C44A08" w:rsidRDefault="00C44A08" w:rsidP="008A3DD4">
            <w:pPr>
              <w:rPr>
                <w:rFonts w:cs="Arial"/>
                <w:bCs/>
                <w:sz w:val="17"/>
                <w:szCs w:val="17"/>
              </w:rPr>
            </w:pPr>
            <w:r>
              <w:rPr>
                <w:rFonts w:cs="Arial"/>
                <w:bCs/>
                <w:sz w:val="17"/>
                <w:szCs w:val="17"/>
              </w:rPr>
              <w:t>2.35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0CDE066"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Izvedljivost in poslovni model poslovanja vlagatelja s projektom</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35267DCD"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0B4E5A9"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10</w:t>
            </w:r>
          </w:p>
        </w:tc>
      </w:tr>
      <w:tr w:rsidR="00C44A08" w14:paraId="47D3A66B"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4AA6449" w14:textId="77777777" w:rsidR="00C44A08" w:rsidRDefault="00C44A08" w:rsidP="008A3DD4">
            <w:pPr>
              <w:rPr>
                <w:rFonts w:cs="Arial"/>
                <w:color w:val="auto"/>
                <w:sz w:val="17"/>
                <w:szCs w:val="17"/>
              </w:rPr>
            </w:pPr>
            <w:r>
              <w:rPr>
                <w:rFonts w:cs="Arial"/>
                <w:color w:val="5E5E5E" w:themeColor="text1"/>
                <w:sz w:val="17"/>
                <w:szCs w:val="17"/>
              </w:rPr>
              <w:lastRenderedPageBreak/>
              <w:t>2.35.01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7D61991"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 xml:space="preserve">Poslovni model poslovanja vlagatelja s projektom izkazuje, da ima vlagatelj izkazane oz. utemeljene (finančne ter nefinančne)  vire za poslovanje in izvedbo projekta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B9F895F"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265D61A"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10</w:t>
            </w:r>
          </w:p>
        </w:tc>
      </w:tr>
      <w:tr w:rsidR="00C44A08" w14:paraId="2014093A"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DA44432" w14:textId="77777777" w:rsidR="00C44A08" w:rsidRDefault="00C44A08" w:rsidP="008A3DD4">
            <w:pPr>
              <w:rPr>
                <w:rFonts w:cs="Arial"/>
                <w:color w:val="auto"/>
                <w:sz w:val="17"/>
                <w:szCs w:val="17"/>
              </w:rPr>
            </w:pPr>
            <w:r>
              <w:rPr>
                <w:rFonts w:cs="Arial"/>
                <w:color w:val="5E5E5E" w:themeColor="text1"/>
                <w:sz w:val="17"/>
                <w:szCs w:val="17"/>
              </w:rPr>
              <w:t>2.35.02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1D8E62A"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Poslovni model poslovanja vlagatelja s projektom izkazuje, da ima vlagatelj delno ali splošno izkazane oz. utemeljene (finančne ter nefinančne) vire za poslovanje in izvedbo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902B558"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7F3D3E0"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5</w:t>
            </w:r>
          </w:p>
        </w:tc>
      </w:tr>
      <w:tr w:rsidR="00C44A08" w14:paraId="356E6D15"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BB2A92C" w14:textId="77777777" w:rsidR="00C44A08" w:rsidRDefault="00C44A08" w:rsidP="008A3DD4">
            <w:pPr>
              <w:rPr>
                <w:rFonts w:cs="Arial"/>
                <w:color w:val="auto"/>
                <w:sz w:val="17"/>
                <w:szCs w:val="17"/>
              </w:rPr>
            </w:pPr>
            <w:r>
              <w:rPr>
                <w:rFonts w:cs="Arial"/>
                <w:color w:val="5E5E5E" w:themeColor="text1"/>
                <w:sz w:val="17"/>
                <w:szCs w:val="17"/>
              </w:rPr>
              <w:t>2.35.03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010D22D" w14:textId="64B1B4F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Pr>
                <w:rFonts w:cs="Arial"/>
                <w:color w:val="5E5E5E" w:themeColor="text1"/>
                <w:sz w:val="17"/>
                <w:szCs w:val="17"/>
              </w:rPr>
              <w:t>Poslovni model poslovanja vlagatelja s projektom izkazuje, da ima vlagatelj pomanjkljivo izkazane oz. utemeljene (finančne ter nefinančne) vire za poslovanje in izvedbo projekta</w:t>
            </w:r>
          </w:p>
          <w:p w14:paraId="305BF658"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3065A52"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5C3D927"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0</w:t>
            </w:r>
          </w:p>
        </w:tc>
      </w:tr>
      <w:tr w:rsidR="00AE4FAA" w14:paraId="59D16887" w14:textId="77777777" w:rsidTr="000476F9">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02D2A672" w14:textId="74471B45" w:rsidR="00AE4FAA" w:rsidRDefault="00AE4FAA" w:rsidP="00AE4FAA">
            <w:pPr>
              <w:rPr>
                <w:rFonts w:cs="Arial"/>
                <w:bCs/>
                <w:sz w:val="17"/>
                <w:szCs w:val="17"/>
              </w:rPr>
            </w:pPr>
            <w:r w:rsidRPr="00911E3D">
              <w:rPr>
                <w:rFonts w:cs="Arial"/>
                <w:bCs/>
                <w:sz w:val="17"/>
                <w:szCs w:val="17"/>
              </w:rPr>
              <w:t>2.36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64817A3" w14:textId="59085932" w:rsidR="00AE4FAA" w:rsidRDefault="00AE4FAA" w:rsidP="00AE4FAA">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AE4FAA">
              <w:rPr>
                <w:rFonts w:cs="Arial"/>
                <w:b/>
                <w:bCs/>
                <w:sz w:val="17"/>
                <w:szCs w:val="17"/>
              </w:rPr>
              <w:t>Strokovni kader pri vlagatelju in na projektu</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6BFB935" w14:textId="77777777" w:rsidR="00AE4FAA" w:rsidRDefault="00AE4FAA" w:rsidP="00AE4FAA">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343113CD" w14:textId="77777777" w:rsidR="00AE4FAA" w:rsidRDefault="00AE4FAA" w:rsidP="00AE4FAA">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6</w:t>
            </w:r>
          </w:p>
        </w:tc>
      </w:tr>
      <w:tr w:rsidR="009D48DD" w14:paraId="7515A3D9" w14:textId="77777777" w:rsidTr="00AE4FAA">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01A9E175" w14:textId="77777777" w:rsidR="009D48DD" w:rsidRPr="00AE4FAA" w:rsidRDefault="009D48DD" w:rsidP="008A3DD4">
            <w:pPr>
              <w:rPr>
                <w:rFonts w:cs="Arial"/>
                <w:color w:val="auto"/>
                <w:sz w:val="17"/>
                <w:szCs w:val="17"/>
              </w:rPr>
            </w:pPr>
            <w:r w:rsidRPr="00AE4FAA">
              <w:rPr>
                <w:rFonts w:cs="Arial"/>
                <w:color w:val="5E5E5E" w:themeColor="text1"/>
                <w:sz w:val="17"/>
                <w:szCs w:val="17"/>
              </w:rPr>
              <w:t>2.36.01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6D3AEFD6" w14:textId="19CA3C7E" w:rsidR="009D48DD" w:rsidRPr="00AE4FAA"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AE4FAA">
              <w:rPr>
                <w:rFonts w:cs="Arial"/>
                <w:color w:val="5E5E5E" w:themeColor="text1"/>
                <w:sz w:val="17"/>
                <w:szCs w:val="17"/>
              </w:rPr>
              <w:t xml:space="preserve">Strokovni kader pri vlagatelju </w:t>
            </w:r>
            <w:r w:rsidR="0FFCB4A2" w:rsidRPr="00AE4FAA">
              <w:rPr>
                <w:rFonts w:cs="Arial"/>
                <w:color w:val="5E5E5E" w:themeColor="text1"/>
                <w:sz w:val="17"/>
                <w:szCs w:val="17"/>
              </w:rPr>
              <w:t>oz.</w:t>
            </w:r>
            <w:r w:rsidRPr="00AE4FAA">
              <w:rPr>
                <w:rFonts w:cs="Arial"/>
                <w:color w:val="5E5E5E" w:themeColor="text1"/>
                <w:sz w:val="17"/>
                <w:szCs w:val="17"/>
              </w:rPr>
              <w:t xml:space="preserve"> na projektu </w:t>
            </w:r>
            <w:r w:rsidR="196E20EB" w:rsidRPr="00AE4FAA">
              <w:rPr>
                <w:rFonts w:cs="Arial"/>
                <w:color w:val="5E5E5E" w:themeColor="text1"/>
                <w:sz w:val="17"/>
                <w:szCs w:val="17"/>
              </w:rPr>
              <w:t>izkazuje</w:t>
            </w:r>
            <w:r w:rsidRPr="00AE4FAA">
              <w:rPr>
                <w:rFonts w:cs="Arial"/>
                <w:color w:val="5E5E5E" w:themeColor="text1"/>
                <w:sz w:val="17"/>
                <w:szCs w:val="17"/>
              </w:rPr>
              <w:t xml:space="preserve"> izkušnje (vsaj 5 letne) in strokovno usposobljenost s področja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90FD6A3" w14:textId="77777777" w:rsidR="009D48DD" w:rsidRPr="00FE5967" w:rsidRDefault="009D48DD"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FA9EDD4" w14:textId="77777777" w:rsidR="009D48DD"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6</w:t>
            </w:r>
          </w:p>
        </w:tc>
      </w:tr>
      <w:tr w:rsidR="009D48DD" w14:paraId="47FA8702" w14:textId="77777777" w:rsidTr="00AE4FAA">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5A3BA0C2" w14:textId="77777777" w:rsidR="009D48DD" w:rsidRPr="00AE4FAA" w:rsidRDefault="009D48DD" w:rsidP="008A3DD4">
            <w:pPr>
              <w:rPr>
                <w:rFonts w:cs="Arial"/>
                <w:color w:val="auto"/>
                <w:sz w:val="17"/>
                <w:szCs w:val="17"/>
              </w:rPr>
            </w:pPr>
            <w:r w:rsidRPr="00AE4FAA">
              <w:rPr>
                <w:rFonts w:cs="Arial"/>
                <w:color w:val="5E5E5E" w:themeColor="text1"/>
                <w:sz w:val="17"/>
                <w:szCs w:val="17"/>
              </w:rPr>
              <w:t>2.36.02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3C932617" w14:textId="1B5B545C" w:rsidR="009D48DD" w:rsidRPr="00AE4FAA"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AE4FAA">
              <w:rPr>
                <w:rFonts w:cs="Arial"/>
                <w:color w:val="5E5E5E" w:themeColor="text1"/>
                <w:sz w:val="17"/>
                <w:szCs w:val="17"/>
              </w:rPr>
              <w:t xml:space="preserve">Strokovni kader pri vlagatelju </w:t>
            </w:r>
            <w:r w:rsidR="087888A2" w:rsidRPr="00AE4FAA">
              <w:rPr>
                <w:rFonts w:cs="Arial"/>
                <w:color w:val="5E5E5E" w:themeColor="text1"/>
                <w:sz w:val="17"/>
                <w:szCs w:val="17"/>
              </w:rPr>
              <w:t>oz.</w:t>
            </w:r>
            <w:r w:rsidRPr="00AE4FAA">
              <w:rPr>
                <w:rFonts w:cs="Arial"/>
                <w:color w:val="5E5E5E" w:themeColor="text1"/>
                <w:sz w:val="17"/>
                <w:szCs w:val="17"/>
              </w:rPr>
              <w:t xml:space="preserve"> na projektu </w:t>
            </w:r>
            <w:r w:rsidR="097E0E79" w:rsidRPr="00AE4FAA">
              <w:rPr>
                <w:rFonts w:cs="Arial"/>
                <w:color w:val="5E5E5E" w:themeColor="text1"/>
                <w:sz w:val="17"/>
                <w:szCs w:val="17"/>
              </w:rPr>
              <w:t xml:space="preserve">delno </w:t>
            </w:r>
            <w:r w:rsidRPr="00AE4FAA">
              <w:rPr>
                <w:rFonts w:cs="Arial"/>
                <w:color w:val="5E5E5E" w:themeColor="text1"/>
                <w:sz w:val="17"/>
                <w:szCs w:val="17"/>
              </w:rPr>
              <w:t xml:space="preserve">izkazujejo izkušnje (vsaj 5 letne) </w:t>
            </w:r>
            <w:r w:rsidR="23AF9E47" w:rsidRPr="00AE4FAA">
              <w:rPr>
                <w:rFonts w:cs="Arial"/>
                <w:color w:val="5E5E5E" w:themeColor="text1"/>
                <w:sz w:val="17"/>
                <w:szCs w:val="17"/>
              </w:rPr>
              <w:t>oz.</w:t>
            </w:r>
            <w:r w:rsidRPr="00AE4FAA">
              <w:rPr>
                <w:rFonts w:cs="Arial"/>
                <w:color w:val="5E5E5E" w:themeColor="text1"/>
                <w:sz w:val="17"/>
                <w:szCs w:val="17"/>
              </w:rPr>
              <w:t xml:space="preserve"> strokovno usposobljenost s področja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429249B" w14:textId="77777777" w:rsidR="009D48DD" w:rsidRPr="00FE5967" w:rsidRDefault="009D48DD"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696E4FDB" w14:textId="77777777" w:rsidR="009D48DD"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3</w:t>
            </w:r>
          </w:p>
        </w:tc>
      </w:tr>
      <w:tr w:rsidR="009D48DD" w14:paraId="2394529E" w14:textId="77777777" w:rsidTr="00AE4FAA">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711A3AA1" w14:textId="77777777" w:rsidR="009D48DD" w:rsidRPr="00AE4FAA" w:rsidRDefault="009D48DD" w:rsidP="008A3DD4">
            <w:pPr>
              <w:rPr>
                <w:rFonts w:cs="Arial"/>
                <w:color w:val="auto"/>
                <w:sz w:val="17"/>
                <w:szCs w:val="17"/>
              </w:rPr>
            </w:pPr>
            <w:r w:rsidRPr="00AE4FAA">
              <w:rPr>
                <w:rFonts w:cs="Arial"/>
                <w:color w:val="5E5E5E" w:themeColor="text1"/>
                <w:sz w:val="17"/>
                <w:szCs w:val="17"/>
              </w:rPr>
              <w:t>2.36.03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164829B4" w14:textId="77777777" w:rsidR="009D48DD" w:rsidRPr="00AE4FAA"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AE4FAA">
              <w:rPr>
                <w:rFonts w:cs="Arial"/>
                <w:color w:val="5E5E5E" w:themeColor="text1"/>
                <w:sz w:val="17"/>
                <w:szCs w:val="17"/>
              </w:rPr>
              <w:t>Strokovni kader in zaposleni na projektu ne izkazujejo predhodnih izkazujejo izkušenj in/ali strokovne usposobljenosti s področja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9749190" w14:textId="77777777" w:rsidR="009D48DD" w:rsidRPr="00FE5967" w:rsidRDefault="009D48DD"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80143D7" w14:textId="77777777" w:rsidR="009D48DD" w:rsidRDefault="009D48DD"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0</w:t>
            </w:r>
          </w:p>
        </w:tc>
      </w:tr>
      <w:tr w:rsidR="00CE501D" w14:paraId="5B0818A1" w14:textId="77777777" w:rsidTr="000476F9">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74A4F006" w14:textId="77777777" w:rsidR="00CE501D" w:rsidRDefault="00CE501D" w:rsidP="000476F9">
            <w:pPr>
              <w:rPr>
                <w:rFonts w:cs="Arial"/>
                <w:bCs/>
                <w:sz w:val="17"/>
                <w:szCs w:val="17"/>
              </w:rPr>
            </w:pPr>
            <w:r>
              <w:rPr>
                <w:rFonts w:cs="Arial"/>
                <w:bCs/>
                <w:sz w:val="17"/>
                <w:szCs w:val="17"/>
              </w:rPr>
              <w:t>2.55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698FA0E" w14:textId="77777777" w:rsidR="00CE501D" w:rsidRDefault="00CE501D" w:rsidP="000476F9">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Digitalizacija poslovanja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5BDF03B" w14:textId="77777777" w:rsidR="00CE501D" w:rsidRDefault="00CE501D" w:rsidP="000476F9">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42B5FF18" w14:textId="77777777" w:rsidR="00CE501D" w:rsidRDefault="00CE501D" w:rsidP="000476F9">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6</w:t>
            </w:r>
          </w:p>
        </w:tc>
      </w:tr>
      <w:tr w:rsidR="00CE501D" w:rsidRPr="00DC77C4" w14:paraId="223FA58F"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60A5BB51" w14:textId="77777777" w:rsidR="00CE501D" w:rsidRPr="00151904" w:rsidRDefault="00CE501D" w:rsidP="000476F9">
            <w:pPr>
              <w:rPr>
                <w:rFonts w:cs="Arial"/>
                <w:color w:val="auto"/>
                <w:sz w:val="17"/>
                <w:szCs w:val="17"/>
              </w:rPr>
            </w:pPr>
            <w:r w:rsidRPr="00151904">
              <w:rPr>
                <w:rFonts w:cs="Arial"/>
                <w:color w:val="5E5E5E" w:themeColor="text1"/>
                <w:sz w:val="17"/>
                <w:szCs w:val="17"/>
              </w:rPr>
              <w:t>2.55.01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511002AB" w14:textId="77777777" w:rsidR="00CE501D" w:rsidRPr="0015190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151904">
              <w:rPr>
                <w:rFonts w:cs="Arial"/>
                <w:color w:val="5E5E5E" w:themeColor="text1"/>
                <w:sz w:val="17"/>
                <w:szCs w:val="17"/>
              </w:rPr>
              <w:t>Vlagatelj s projektom vlaga v posodobitev informacijskih sistemov oz. bo digitaliziral celotno poslovanje ali pa ima vlagatelj že poslovne procese celovito digitalizirane (notranje in zunanje)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6E4337B4" w14:textId="77777777" w:rsidR="00CE501D" w:rsidRPr="00151904" w:rsidRDefault="00CE501D"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shd w:val="clear" w:color="auto" w:fill="auto"/>
            <w:vAlign w:val="center"/>
          </w:tcPr>
          <w:p w14:paraId="23BCEF93" w14:textId="77777777" w:rsidR="00CE501D" w:rsidRPr="00DC77C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DC77C4">
              <w:rPr>
                <w:rFonts w:cs="Arial"/>
                <w:color w:val="5E5E5E" w:themeColor="text1"/>
                <w:sz w:val="17"/>
                <w:szCs w:val="17"/>
              </w:rPr>
              <w:t>6</w:t>
            </w:r>
          </w:p>
        </w:tc>
      </w:tr>
      <w:tr w:rsidR="00CE501D" w:rsidRPr="00DC77C4" w14:paraId="1AD28AA2"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7EBF198A" w14:textId="77777777" w:rsidR="00CE501D" w:rsidRPr="00151904" w:rsidRDefault="00CE501D" w:rsidP="000476F9">
            <w:pPr>
              <w:rPr>
                <w:rFonts w:cs="Arial"/>
                <w:color w:val="auto"/>
                <w:sz w:val="17"/>
                <w:szCs w:val="17"/>
              </w:rPr>
            </w:pPr>
            <w:r w:rsidRPr="00151904">
              <w:rPr>
                <w:rFonts w:cs="Arial"/>
                <w:color w:val="5E5E5E" w:themeColor="text1"/>
                <w:sz w:val="17"/>
                <w:szCs w:val="17"/>
              </w:rPr>
              <w:t>2.55.02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0443C4FD" w14:textId="77777777" w:rsidR="00CE501D" w:rsidRPr="0015190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151904">
              <w:rPr>
                <w:rFonts w:cs="Arial"/>
                <w:color w:val="5E5E5E" w:themeColor="text1"/>
                <w:sz w:val="17"/>
                <w:szCs w:val="17"/>
              </w:rPr>
              <w:t>Vlagatelj ima digitaliziran najmanj osnovni proces dejavnosti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36E8C925" w14:textId="77777777" w:rsidR="00CE501D" w:rsidRPr="00151904" w:rsidRDefault="00CE501D"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shd w:val="clear" w:color="auto" w:fill="auto"/>
            <w:vAlign w:val="center"/>
          </w:tcPr>
          <w:p w14:paraId="1B7962DD" w14:textId="77777777" w:rsidR="00CE501D" w:rsidRPr="00DC77C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DC77C4">
              <w:rPr>
                <w:rFonts w:cs="Arial"/>
                <w:color w:val="5E5E5E" w:themeColor="text1"/>
                <w:sz w:val="17"/>
                <w:szCs w:val="17"/>
              </w:rPr>
              <w:t>3</w:t>
            </w:r>
          </w:p>
        </w:tc>
      </w:tr>
      <w:tr w:rsidR="00CE501D" w:rsidRPr="00DC77C4" w14:paraId="7F6A99FB"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auto"/>
          </w:tcPr>
          <w:p w14:paraId="1A1D343B" w14:textId="77777777" w:rsidR="00CE501D" w:rsidRPr="00151904" w:rsidRDefault="00CE501D" w:rsidP="000476F9">
            <w:pPr>
              <w:rPr>
                <w:rFonts w:cs="Arial"/>
                <w:color w:val="auto"/>
                <w:sz w:val="17"/>
                <w:szCs w:val="17"/>
              </w:rPr>
            </w:pPr>
            <w:r w:rsidRPr="00151904">
              <w:rPr>
                <w:rFonts w:cs="Arial"/>
                <w:color w:val="5E5E5E" w:themeColor="text1"/>
                <w:sz w:val="17"/>
                <w:szCs w:val="17"/>
              </w:rPr>
              <w:t>2.55.03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6D698AEE" w14:textId="77777777" w:rsidR="00CE501D" w:rsidRPr="0015190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151904">
              <w:rPr>
                <w:rFonts w:cs="Arial"/>
                <w:color w:val="5E5E5E" w:themeColor="text1"/>
                <w:sz w:val="17"/>
                <w:szCs w:val="17"/>
              </w:rPr>
              <w:t>Vlagatelj še nima digitaliziranih poslovnih procesov oz.  so ti digitalizirani samo v manjšem delu izvajanja dejavnosti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auto"/>
          </w:tcPr>
          <w:p w14:paraId="0503C1F4" w14:textId="77777777" w:rsidR="00CE501D" w:rsidRPr="00151904" w:rsidRDefault="00CE501D"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shd w:val="clear" w:color="auto" w:fill="auto"/>
            <w:vAlign w:val="center"/>
          </w:tcPr>
          <w:p w14:paraId="7C3459EB" w14:textId="77777777" w:rsidR="00CE501D" w:rsidRPr="00DC77C4" w:rsidRDefault="00CE501D" w:rsidP="000476F9">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151904">
              <w:rPr>
                <w:rFonts w:cs="Arial"/>
                <w:color w:val="5E5E5E" w:themeColor="text1"/>
                <w:sz w:val="17"/>
                <w:szCs w:val="17"/>
              </w:rPr>
              <w:t>0</w:t>
            </w:r>
          </w:p>
        </w:tc>
      </w:tr>
      <w:tr w:rsidR="00C44A08" w14:paraId="6AF9FC3A"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685B9625" w14:textId="6BF5525B" w:rsidR="00C44A08" w:rsidRDefault="00853164" w:rsidP="008A3DD4">
            <w:pPr>
              <w:rPr>
                <w:rFonts w:cs="Arial"/>
                <w:bCs/>
                <w:sz w:val="17"/>
                <w:szCs w:val="17"/>
              </w:rPr>
            </w:pPr>
            <w:r>
              <w:rPr>
                <w:rFonts w:cs="Arial"/>
                <w:bCs/>
                <w:sz w:val="17"/>
                <w:szCs w:val="17"/>
              </w:rPr>
              <w:t>2.58</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1C9BE947"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C</w:t>
            </w:r>
            <w:r>
              <w:rPr>
                <w:b/>
                <w:bCs/>
                <w:sz w:val="17"/>
                <w:szCs w:val="17"/>
              </w:rPr>
              <w:t xml:space="preserve">ertifikati, priznanja </w:t>
            </w:r>
            <w:r>
              <w:rPr>
                <w:rFonts w:cs="Arial"/>
                <w:b/>
                <w:bCs/>
                <w:sz w:val="17"/>
                <w:szCs w:val="17"/>
              </w:rPr>
              <w:t>(v zadnjih 5-ih letih)</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451087C" w14:textId="40976480" w:rsidR="00C44A08" w:rsidRDefault="22F42084"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6316F74D">
              <w:rPr>
                <w:rFonts w:cs="Arial"/>
                <w:b/>
                <w:bCs/>
                <w:sz w:val="17"/>
                <w:szCs w:val="17"/>
              </w:rPr>
              <w:t>Certifikati, priznanja</w:t>
            </w:r>
            <w:r w:rsidR="45546106" w:rsidRPr="6316F74D">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53BF3FA8"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4</w:t>
            </w:r>
          </w:p>
        </w:tc>
      </w:tr>
      <w:tr w:rsidR="00C44A08" w14:paraId="503594BC"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34E2200" w14:textId="1288CAA2" w:rsidR="00C44A08" w:rsidRPr="00853164" w:rsidRDefault="00853164" w:rsidP="008A3DD4">
            <w:pPr>
              <w:rPr>
                <w:rFonts w:cs="Arial"/>
                <w:color w:val="5E5E5E" w:themeColor="text1"/>
                <w:sz w:val="17"/>
                <w:szCs w:val="17"/>
              </w:rPr>
            </w:pPr>
            <w:r w:rsidRPr="00853164">
              <w:rPr>
                <w:rFonts w:cs="Arial"/>
                <w:color w:val="5E5E5E" w:themeColor="text1"/>
                <w:sz w:val="17"/>
                <w:szCs w:val="17"/>
              </w:rPr>
              <w:t>2.58.01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77B2740"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ima pridobljen certifikat kakovosti poslovanja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A9DA682"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D097E0D"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4</w:t>
            </w:r>
          </w:p>
        </w:tc>
      </w:tr>
      <w:tr w:rsidR="00C44A08" w14:paraId="580BF89A"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297CC3C" w14:textId="3E0DBF2A" w:rsidR="00C44A08" w:rsidRPr="00853164" w:rsidRDefault="00853164" w:rsidP="008A3DD4">
            <w:pPr>
              <w:rPr>
                <w:rFonts w:cs="Arial"/>
                <w:color w:val="5E5E5E" w:themeColor="text1"/>
                <w:sz w:val="17"/>
                <w:szCs w:val="17"/>
              </w:rPr>
            </w:pPr>
            <w:r w:rsidRPr="00853164">
              <w:rPr>
                <w:rFonts w:cs="Arial"/>
                <w:color w:val="5E5E5E" w:themeColor="text1"/>
                <w:sz w:val="17"/>
                <w:szCs w:val="17"/>
              </w:rPr>
              <w:t>2.58.02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482EEC5"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ima pridobljena priznanja ali druge certifikate za izvajanje dejavnosti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E0EAE4B"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4414BF7"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2</w:t>
            </w:r>
          </w:p>
        </w:tc>
      </w:tr>
      <w:tr w:rsidR="00C44A08" w14:paraId="030C2D15"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E4D1CC9" w14:textId="0B0766FE" w:rsidR="00C44A08" w:rsidRPr="00853164" w:rsidRDefault="00853164" w:rsidP="008A3DD4">
            <w:pPr>
              <w:rPr>
                <w:rFonts w:cs="Arial"/>
                <w:color w:val="5E5E5E" w:themeColor="text1"/>
                <w:sz w:val="17"/>
                <w:szCs w:val="17"/>
              </w:rPr>
            </w:pPr>
            <w:r w:rsidRPr="00853164">
              <w:rPr>
                <w:rFonts w:cs="Arial"/>
                <w:color w:val="5E5E5E" w:themeColor="text1"/>
                <w:sz w:val="17"/>
                <w:szCs w:val="17"/>
              </w:rPr>
              <w:t>2.58.03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F5639FD" w14:textId="03548E6D"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nima pridobljenega certifikata kakovosti poslovanja</w:t>
            </w:r>
            <w:r w:rsidR="184EA0AA" w:rsidRPr="20538044">
              <w:rPr>
                <w:rFonts w:cs="Arial"/>
                <w:color w:val="5E5E5E" w:themeColor="text1"/>
                <w:sz w:val="17"/>
                <w:szCs w:val="17"/>
              </w:rPr>
              <w:t>, drugih certifikatov</w:t>
            </w:r>
            <w:r w:rsidRPr="00982161">
              <w:rPr>
                <w:rFonts w:cs="Arial"/>
                <w:color w:val="5E5E5E" w:themeColor="text1"/>
                <w:sz w:val="17"/>
                <w:szCs w:val="17"/>
              </w:rPr>
              <w:t xml:space="preserve"> ali </w:t>
            </w:r>
            <w:r w:rsidR="5A83814F" w:rsidRPr="20538044">
              <w:rPr>
                <w:rFonts w:cs="Arial"/>
                <w:color w:val="5E5E5E" w:themeColor="text1"/>
                <w:sz w:val="17"/>
                <w:szCs w:val="17"/>
              </w:rPr>
              <w:t>priznanj</w:t>
            </w:r>
            <w:r w:rsidRPr="00982161">
              <w:rPr>
                <w:rFonts w:cs="Arial"/>
                <w:color w:val="5E5E5E" w:themeColor="text1"/>
                <w:sz w:val="17"/>
                <w:szCs w:val="17"/>
              </w:rPr>
              <w:t xml:space="preserve"> za izvajanje dejavnosti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9FB7920"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F628EC6"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0</w:t>
            </w:r>
          </w:p>
        </w:tc>
      </w:tr>
      <w:tr w:rsidR="00C44A08" w14:paraId="442F7728" w14:textId="77777777" w:rsidTr="20538044">
        <w:trPr>
          <w:gridBefore w:val="2"/>
          <w:wBefore w:w="275" w:type="dxa"/>
          <w:trHeight w:val="405"/>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29964AD2" w14:textId="448E3420" w:rsidR="00C44A08" w:rsidRDefault="00853164" w:rsidP="008A3DD4">
            <w:pPr>
              <w:rPr>
                <w:rFonts w:cs="Arial"/>
                <w:bCs/>
                <w:sz w:val="17"/>
                <w:szCs w:val="17"/>
              </w:rPr>
            </w:pPr>
            <w:r>
              <w:rPr>
                <w:rFonts w:cs="Arial"/>
                <w:bCs/>
                <w:sz w:val="17"/>
                <w:szCs w:val="17"/>
              </w:rPr>
              <w:t>2.59</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5C11C14" w14:textId="734E8E5F"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A13ACE">
              <w:rPr>
                <w:rFonts w:cs="Arial"/>
                <w:b/>
                <w:bCs/>
                <w:sz w:val="17"/>
                <w:szCs w:val="17"/>
              </w:rPr>
              <w:t>Sodelovanje</w:t>
            </w:r>
            <w:r>
              <w:rPr>
                <w:rFonts w:cs="Arial"/>
                <w:b/>
                <w:bCs/>
                <w:sz w:val="17"/>
                <w:szCs w:val="17"/>
              </w:rPr>
              <w:t xml:space="preserve"> pri evropskih</w:t>
            </w:r>
            <w:r w:rsidR="005D60CA">
              <w:rPr>
                <w:rFonts w:cs="Arial"/>
                <w:b/>
                <w:bCs/>
                <w:sz w:val="17"/>
                <w:szCs w:val="17"/>
              </w:rPr>
              <w:t>/nacionalnih</w:t>
            </w:r>
            <w:r>
              <w:rPr>
                <w:rFonts w:cs="Arial"/>
                <w:b/>
                <w:bCs/>
                <w:sz w:val="17"/>
                <w:szCs w:val="17"/>
              </w:rPr>
              <w:t xml:space="preserve"> projektih (v zadnjih 5-ih letih)</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5C5EF12C" w14:textId="4A6634B9" w:rsidR="00C44A08" w:rsidRDefault="008A3DD4"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8A3DD4">
              <w:rPr>
                <w:rFonts w:cs="Arial"/>
                <w:b/>
                <w:bCs/>
                <w:sz w:val="17"/>
                <w:szCs w:val="17"/>
              </w:rPr>
              <w:t>Odločba, pogodba</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415710E2"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2</w:t>
            </w:r>
          </w:p>
        </w:tc>
      </w:tr>
      <w:tr w:rsidR="00C44A08" w14:paraId="10CBA9F8"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BFB1730" w14:textId="6EB66909" w:rsidR="00C44A08" w:rsidRPr="00853164" w:rsidRDefault="00853164" w:rsidP="008A3DD4">
            <w:pPr>
              <w:rPr>
                <w:rFonts w:cs="Arial"/>
                <w:color w:val="5E5E5E" w:themeColor="text1"/>
                <w:sz w:val="17"/>
                <w:szCs w:val="17"/>
              </w:rPr>
            </w:pPr>
            <w:r w:rsidRPr="00853164">
              <w:rPr>
                <w:rFonts w:cs="Arial"/>
                <w:color w:val="5E5E5E" w:themeColor="text1"/>
                <w:sz w:val="17"/>
                <w:szCs w:val="17"/>
              </w:rPr>
              <w:t>2.59.01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AB58E97"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je že sodeloval / izvajal evropski projekt</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22BFDF6"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CBAAEAB"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2</w:t>
            </w:r>
          </w:p>
        </w:tc>
      </w:tr>
      <w:tr w:rsidR="005D60CA" w14:paraId="1B247D4D"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8BB9BD0" w14:textId="49196B5D" w:rsidR="005D60CA" w:rsidRPr="00853164" w:rsidRDefault="00853164" w:rsidP="005D60CA">
            <w:pPr>
              <w:rPr>
                <w:rFonts w:cs="Arial"/>
                <w:color w:val="5E5E5E" w:themeColor="text1"/>
                <w:sz w:val="17"/>
                <w:szCs w:val="17"/>
              </w:rPr>
            </w:pPr>
            <w:r w:rsidRPr="00853164">
              <w:rPr>
                <w:rFonts w:cs="Arial"/>
                <w:color w:val="5E5E5E" w:themeColor="text1"/>
                <w:sz w:val="17"/>
                <w:szCs w:val="17"/>
              </w:rPr>
              <w:t>2.59.02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0556197" w14:textId="7F063FB3" w:rsidR="005D60CA" w:rsidRPr="00982161" w:rsidRDefault="005D60CA" w:rsidP="005D60CA">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 xml:space="preserve">Vlagatelj je že sodeloval / izvajal </w:t>
            </w:r>
            <w:r>
              <w:rPr>
                <w:rFonts w:cs="Arial"/>
                <w:color w:val="5E5E5E" w:themeColor="text1"/>
                <w:sz w:val="17"/>
                <w:szCs w:val="17"/>
              </w:rPr>
              <w:t>nacionalni</w:t>
            </w:r>
            <w:r w:rsidRPr="00982161">
              <w:rPr>
                <w:rFonts w:cs="Arial"/>
                <w:color w:val="5E5E5E" w:themeColor="text1"/>
                <w:sz w:val="17"/>
                <w:szCs w:val="17"/>
              </w:rPr>
              <w:t xml:space="preserve"> projekt</w:t>
            </w:r>
            <w:r>
              <w:rPr>
                <w:rFonts w:cs="Arial"/>
                <w:color w:val="5E5E5E" w:themeColor="text1"/>
                <w:sz w:val="17"/>
                <w:szCs w:val="17"/>
              </w:rPr>
              <w:t xml:space="preserve"> (</w:t>
            </w:r>
            <w:r w:rsidR="00A1704F">
              <w:rPr>
                <w:rFonts w:cs="Arial"/>
                <w:color w:val="5E5E5E" w:themeColor="text1"/>
                <w:sz w:val="17"/>
                <w:szCs w:val="17"/>
              </w:rPr>
              <w:t>sofinanciran iz državnega proračuna)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68DAE54" w14:textId="77777777" w:rsidR="005D60CA" w:rsidRPr="00982161" w:rsidRDefault="005D60CA" w:rsidP="005D60CA">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465A981" w14:textId="7B1AFFD8" w:rsidR="005D60CA" w:rsidRPr="00982161" w:rsidRDefault="004D5785" w:rsidP="005D60CA">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Pr>
                <w:rFonts w:cs="Arial"/>
                <w:color w:val="5E5E5E" w:themeColor="text1"/>
                <w:sz w:val="17"/>
                <w:szCs w:val="17"/>
              </w:rPr>
              <w:t>1</w:t>
            </w:r>
          </w:p>
        </w:tc>
      </w:tr>
      <w:tr w:rsidR="00C44A08" w14:paraId="5CAC051F"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0444C62" w14:textId="73ECEC7F" w:rsidR="00C44A08" w:rsidRPr="00853164" w:rsidRDefault="00853164" w:rsidP="008A3DD4">
            <w:pPr>
              <w:rPr>
                <w:rFonts w:cs="Arial"/>
                <w:color w:val="5E5E5E" w:themeColor="text1"/>
                <w:sz w:val="17"/>
                <w:szCs w:val="17"/>
              </w:rPr>
            </w:pPr>
            <w:r w:rsidRPr="00853164">
              <w:rPr>
                <w:rFonts w:cs="Arial"/>
                <w:color w:val="5E5E5E" w:themeColor="text1"/>
                <w:sz w:val="17"/>
                <w:szCs w:val="17"/>
              </w:rPr>
              <w:t>2.59.03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7333BC6"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še ni sodeloval / izvajal evropski projekt</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388CB42"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1EA82E3"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0</w:t>
            </w:r>
          </w:p>
        </w:tc>
      </w:tr>
      <w:tr w:rsidR="00C44A08" w14:paraId="7748D53D"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4E4D5B1D" w14:textId="6DF9E5C9" w:rsidR="00C44A08" w:rsidRDefault="00853164" w:rsidP="008A3DD4">
            <w:pPr>
              <w:rPr>
                <w:rFonts w:cs="Arial"/>
                <w:bCs/>
                <w:sz w:val="17"/>
                <w:szCs w:val="17"/>
              </w:rPr>
            </w:pPr>
            <w:r>
              <w:rPr>
                <w:rFonts w:cs="Arial"/>
                <w:bCs/>
                <w:sz w:val="17"/>
                <w:szCs w:val="17"/>
              </w:rPr>
              <w:t>2.60</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8AD541C"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xml:space="preserve">Namen projekta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C807136"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668429EA"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2</w:t>
            </w:r>
          </w:p>
        </w:tc>
      </w:tr>
      <w:tr w:rsidR="00C44A08" w14:paraId="06412EA6"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0298031" w14:textId="4B530C77" w:rsidR="00C44A08" w:rsidRPr="00853164" w:rsidRDefault="00853164" w:rsidP="008A3DD4">
            <w:pPr>
              <w:rPr>
                <w:rFonts w:cs="Arial"/>
                <w:color w:val="5E5E5E" w:themeColor="text1"/>
                <w:sz w:val="17"/>
                <w:szCs w:val="17"/>
              </w:rPr>
            </w:pPr>
            <w:r w:rsidRPr="00853164">
              <w:rPr>
                <w:rFonts w:cs="Arial"/>
                <w:color w:val="5E5E5E" w:themeColor="text1"/>
                <w:sz w:val="17"/>
                <w:szCs w:val="17"/>
              </w:rPr>
              <w:t>2.60.01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327BB89"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Namen projekta je širitev dejavnosti vlagatelja oz. predstavlja tehnološki napredek vlagatelja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652212D"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7CFB435"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2</w:t>
            </w:r>
          </w:p>
        </w:tc>
      </w:tr>
      <w:tr w:rsidR="00C44A08" w14:paraId="6E349CC8"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DA73E2C" w14:textId="5A49A4E8" w:rsidR="00C44A08" w:rsidRPr="00853164" w:rsidRDefault="00853164" w:rsidP="008A3DD4">
            <w:pPr>
              <w:rPr>
                <w:rFonts w:cs="Arial"/>
                <w:color w:val="5E5E5E" w:themeColor="text1"/>
                <w:sz w:val="17"/>
                <w:szCs w:val="17"/>
              </w:rPr>
            </w:pPr>
            <w:r w:rsidRPr="00853164">
              <w:rPr>
                <w:rFonts w:cs="Arial"/>
                <w:color w:val="5E5E5E" w:themeColor="text1"/>
                <w:sz w:val="17"/>
                <w:szCs w:val="17"/>
              </w:rPr>
              <w:t>2.60.02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6408C35F"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Vlagatelj s projektom ne bo širil vsebine svoje dejavnosti oz. tehnološko napredoval</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F3C05DA" w14:textId="77777777" w:rsidR="00C44A08" w:rsidRPr="00982161"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CB95D13" w14:textId="77777777" w:rsidR="00C44A08" w:rsidRPr="00982161"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982161">
              <w:rPr>
                <w:rFonts w:cs="Arial"/>
                <w:color w:val="5E5E5E" w:themeColor="text1"/>
                <w:sz w:val="17"/>
                <w:szCs w:val="17"/>
              </w:rPr>
              <w:t>0</w:t>
            </w:r>
          </w:p>
        </w:tc>
      </w:tr>
      <w:tr w:rsidR="00C44A08" w14:paraId="7C29A69D" w14:textId="77777777" w:rsidTr="6316F74D">
        <w:trPr>
          <w:gridBefore w:val="1"/>
          <w:wBefore w:w="137" w:type="dxa"/>
          <w:trHeight w:val="287"/>
        </w:trPr>
        <w:tc>
          <w:tcPr>
            <w:cnfStyle w:val="001000000000" w:firstRow="0" w:lastRow="0" w:firstColumn="1" w:lastColumn="0" w:oddVBand="0" w:evenVBand="0" w:oddHBand="0" w:evenHBand="0" w:firstRowFirstColumn="0" w:firstRowLastColumn="0" w:lastRowFirstColumn="0" w:lastRowLastColumn="0"/>
            <w:tcW w:w="7820" w:type="dxa"/>
            <w:gridSpan w:val="6"/>
            <w:tcBorders>
              <w:top w:val="single" w:sz="8" w:space="0" w:color="FFFFFF" w:themeColor="background1"/>
              <w:left w:val="single" w:sz="4" w:space="0" w:color="auto"/>
              <w:bottom w:val="single" w:sz="8" w:space="0" w:color="FFFFFF" w:themeColor="background1"/>
              <w:right w:val="single" w:sz="4" w:space="0" w:color="auto"/>
            </w:tcBorders>
            <w:shd w:val="clear" w:color="auto" w:fill="868686"/>
          </w:tcPr>
          <w:p w14:paraId="48DCC557" w14:textId="77777777" w:rsidR="00C44A08" w:rsidRDefault="00C44A08" w:rsidP="008A3DD4">
            <w:pPr>
              <w:spacing w:before="60" w:after="60"/>
              <w:rPr>
                <w:rFonts w:cs="Arial"/>
                <w:color w:val="FFFFFF" w:themeColor="background1"/>
              </w:rPr>
            </w:pPr>
            <w:r w:rsidRPr="797E2E91">
              <w:rPr>
                <w:rFonts w:cs="Arial"/>
                <w:color w:val="FFFFFF" w:themeColor="background1"/>
              </w:rPr>
              <w:t xml:space="preserve">3. </w:t>
            </w:r>
            <w:r>
              <w:rPr>
                <w:rFonts w:cs="Arial"/>
                <w:color w:val="FFFFFF" w:themeColor="background1"/>
              </w:rPr>
              <w:t>FINANČNA OCENA</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cPr>
          <w:p w14:paraId="588B8993" w14:textId="77777777" w:rsidR="00C44A08" w:rsidRPr="005523C9" w:rsidRDefault="00C44A08" w:rsidP="008A3DD4">
            <w:pPr>
              <w:tabs>
                <w:tab w:val="left" w:pos="54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5523C9">
              <w:rPr>
                <w:rFonts w:cs="Arial"/>
                <w:b/>
                <w:color w:val="FFFFFF" w:themeColor="background1"/>
                <w:sz w:val="18"/>
                <w:szCs w:val="18"/>
              </w:rPr>
              <w:t>30</w:t>
            </w:r>
          </w:p>
        </w:tc>
      </w:tr>
      <w:tr w:rsidR="00C44A08" w14:paraId="0F75C2E2"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64E9C98C" w14:textId="77777777" w:rsidR="00C44A08" w:rsidRDefault="00C44A08" w:rsidP="008A3DD4">
            <w:pPr>
              <w:rPr>
                <w:rFonts w:cs="Arial"/>
                <w:bCs/>
                <w:sz w:val="17"/>
                <w:szCs w:val="17"/>
              </w:rPr>
            </w:pPr>
            <w:r>
              <w:rPr>
                <w:rFonts w:cs="Arial"/>
                <w:bCs/>
                <w:sz w:val="17"/>
                <w:szCs w:val="17"/>
              </w:rPr>
              <w:t>3.02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7E5EB14"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Delež dolga v financiranju</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A785BB2"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06629834"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20</w:t>
            </w:r>
          </w:p>
        </w:tc>
      </w:tr>
      <w:tr w:rsidR="00C44A08" w14:paraId="2BDC778E"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3C21039" w14:textId="77777777" w:rsidR="00C44A08" w:rsidRDefault="00C44A08" w:rsidP="008A3DD4">
            <w:pPr>
              <w:rPr>
                <w:rFonts w:cs="Arial"/>
                <w:color w:val="auto"/>
                <w:sz w:val="17"/>
                <w:szCs w:val="17"/>
              </w:rPr>
            </w:pPr>
            <w:r>
              <w:rPr>
                <w:rFonts w:cs="Arial"/>
                <w:color w:val="5E5E5E" w:themeColor="text1"/>
                <w:sz w:val="17"/>
                <w:szCs w:val="17"/>
              </w:rPr>
              <w:t>3.02.01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6F5366C"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0,00 % do 39,99 %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8358D4C"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97A8210"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20</w:t>
            </w:r>
          </w:p>
        </w:tc>
      </w:tr>
      <w:tr w:rsidR="00C44A08" w14:paraId="0D21FE3C"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3E350F6" w14:textId="77777777" w:rsidR="00C44A08" w:rsidRDefault="00C44A08" w:rsidP="008A3DD4">
            <w:pPr>
              <w:rPr>
                <w:rFonts w:cs="Arial"/>
                <w:color w:val="auto"/>
                <w:sz w:val="17"/>
                <w:szCs w:val="17"/>
              </w:rPr>
            </w:pPr>
            <w:r>
              <w:rPr>
                <w:rFonts w:cs="Arial"/>
                <w:color w:val="5E5E5E" w:themeColor="text1"/>
                <w:sz w:val="17"/>
                <w:szCs w:val="17"/>
              </w:rPr>
              <w:t>3.02.02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2A5C70F"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40,00 % do 49,99 %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CD24E30"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B0E42B6"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15</w:t>
            </w:r>
          </w:p>
        </w:tc>
      </w:tr>
      <w:tr w:rsidR="00C44A08" w14:paraId="34FD9F54"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C230D86" w14:textId="77777777" w:rsidR="00C44A08" w:rsidRDefault="00C44A08" w:rsidP="008A3DD4">
            <w:pPr>
              <w:rPr>
                <w:rFonts w:cs="Arial"/>
                <w:color w:val="auto"/>
                <w:sz w:val="17"/>
                <w:szCs w:val="17"/>
              </w:rPr>
            </w:pPr>
            <w:r>
              <w:rPr>
                <w:rFonts w:cs="Arial"/>
                <w:color w:val="5E5E5E" w:themeColor="text1"/>
                <w:sz w:val="17"/>
                <w:szCs w:val="17"/>
              </w:rPr>
              <w:t>3.02.03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7CAC3B2"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50,00 % do 59,99 %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8C23A6F"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E48AC10"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12</w:t>
            </w:r>
          </w:p>
        </w:tc>
      </w:tr>
      <w:tr w:rsidR="00C44A08" w14:paraId="4F4DC429"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0D6383B" w14:textId="77777777" w:rsidR="00C44A08" w:rsidRDefault="00C44A08" w:rsidP="008A3DD4">
            <w:pPr>
              <w:rPr>
                <w:rFonts w:cs="Arial"/>
                <w:color w:val="auto"/>
                <w:sz w:val="17"/>
                <w:szCs w:val="17"/>
              </w:rPr>
            </w:pPr>
            <w:r>
              <w:rPr>
                <w:rFonts w:cs="Arial"/>
                <w:color w:val="5E5E5E" w:themeColor="text1"/>
                <w:sz w:val="17"/>
                <w:szCs w:val="17"/>
              </w:rPr>
              <w:t>3.02.04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537D353"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60,00 % do 69,99 %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9B2F138"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0DCBD10"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9</w:t>
            </w:r>
          </w:p>
        </w:tc>
      </w:tr>
      <w:tr w:rsidR="00C44A08" w14:paraId="29DC87F5"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56B3F52" w14:textId="77777777" w:rsidR="00C44A08" w:rsidRDefault="00C44A08" w:rsidP="008A3DD4">
            <w:pPr>
              <w:rPr>
                <w:rFonts w:cs="Arial"/>
                <w:color w:val="auto"/>
                <w:sz w:val="17"/>
                <w:szCs w:val="17"/>
              </w:rPr>
            </w:pPr>
            <w:r>
              <w:rPr>
                <w:rFonts w:cs="Arial"/>
                <w:color w:val="5E5E5E" w:themeColor="text1"/>
                <w:sz w:val="17"/>
                <w:szCs w:val="17"/>
              </w:rPr>
              <w:t>3.02.05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E69123E"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70,00 % do 79,99 %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FEDAC45"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BF67B14"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7</w:t>
            </w:r>
          </w:p>
        </w:tc>
      </w:tr>
      <w:tr w:rsidR="00C44A08" w14:paraId="5F074430"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C5885BE" w14:textId="77777777" w:rsidR="00C44A08" w:rsidRDefault="00C44A08" w:rsidP="008A3DD4">
            <w:pPr>
              <w:rPr>
                <w:rFonts w:cs="Arial"/>
                <w:color w:val="auto"/>
                <w:sz w:val="17"/>
                <w:szCs w:val="17"/>
              </w:rPr>
            </w:pPr>
            <w:r>
              <w:rPr>
                <w:rFonts w:cs="Arial"/>
                <w:color w:val="5E5E5E" w:themeColor="text1"/>
                <w:sz w:val="17"/>
                <w:szCs w:val="17"/>
              </w:rPr>
              <w:t>3.02.06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B0F854B"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Delež dolgov v financiranju od 80,00 % do 99,99 %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D795BB8"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3C09B01"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5</w:t>
            </w:r>
          </w:p>
        </w:tc>
      </w:tr>
      <w:tr w:rsidR="007250B5" w14:paraId="4257C6E6" w14:textId="77777777" w:rsidTr="000476F9">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446DB92A" w14:textId="77777777" w:rsidR="007250B5" w:rsidRDefault="007250B5" w:rsidP="000476F9">
            <w:pPr>
              <w:rPr>
                <w:rFonts w:cs="Arial"/>
                <w:bCs/>
                <w:sz w:val="17"/>
                <w:szCs w:val="17"/>
              </w:rPr>
            </w:pPr>
            <w:bookmarkStart w:id="5" w:name="_Hlk121145897"/>
            <w:r>
              <w:rPr>
                <w:rFonts w:cs="Arial"/>
                <w:bCs/>
                <w:sz w:val="17"/>
                <w:szCs w:val="17"/>
              </w:rPr>
              <w:t>3.15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0655A66"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Višina celotnih prihodkov</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B49C23D"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7AD6711"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5</w:t>
            </w:r>
          </w:p>
        </w:tc>
      </w:tr>
      <w:tr w:rsidR="007250B5" w14:paraId="2CF21D57"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C764996" w14:textId="77777777" w:rsidR="007250B5" w:rsidRDefault="007250B5" w:rsidP="000476F9">
            <w:pPr>
              <w:rPr>
                <w:rFonts w:cs="Arial"/>
                <w:color w:val="auto"/>
                <w:sz w:val="17"/>
                <w:szCs w:val="17"/>
              </w:rPr>
            </w:pPr>
            <w:r>
              <w:rPr>
                <w:rFonts w:cs="Arial"/>
                <w:color w:val="5E5E5E" w:themeColor="text1"/>
                <w:sz w:val="17"/>
                <w:szCs w:val="17"/>
              </w:rPr>
              <w:t>3.15.01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0F1C5C7"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500.000,01 EUR ali več</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63D254D"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2CCFC27"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5</w:t>
            </w:r>
          </w:p>
        </w:tc>
      </w:tr>
      <w:tr w:rsidR="007250B5" w14:paraId="385AE1A6"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F5C5CC8" w14:textId="77777777" w:rsidR="007250B5" w:rsidRDefault="007250B5" w:rsidP="000476F9">
            <w:pPr>
              <w:rPr>
                <w:rFonts w:cs="Arial"/>
                <w:color w:val="auto"/>
                <w:sz w:val="17"/>
                <w:szCs w:val="17"/>
              </w:rPr>
            </w:pPr>
            <w:r>
              <w:rPr>
                <w:rFonts w:cs="Arial"/>
                <w:color w:val="5E5E5E" w:themeColor="text1"/>
                <w:sz w:val="17"/>
                <w:szCs w:val="17"/>
              </w:rPr>
              <w:t>3.15.02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5605E1D"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od 300.000,01 EUR do 500.000,00 EUR</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D07693D"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05CEF72"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4</w:t>
            </w:r>
          </w:p>
        </w:tc>
      </w:tr>
      <w:tr w:rsidR="007250B5" w14:paraId="45D8B7B8"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18F7340" w14:textId="77777777" w:rsidR="007250B5" w:rsidRDefault="007250B5" w:rsidP="000476F9">
            <w:pPr>
              <w:rPr>
                <w:rFonts w:cs="Arial"/>
                <w:color w:val="auto"/>
                <w:sz w:val="17"/>
                <w:szCs w:val="17"/>
              </w:rPr>
            </w:pPr>
            <w:r>
              <w:rPr>
                <w:rFonts w:cs="Arial"/>
                <w:color w:val="5E5E5E" w:themeColor="text1"/>
                <w:sz w:val="17"/>
                <w:szCs w:val="17"/>
              </w:rPr>
              <w:t>3.15.03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7451ED7"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od 200.000,01 EUR do 300.000,00 EUR</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1BCE79C"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70E2CC8"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3</w:t>
            </w:r>
          </w:p>
        </w:tc>
      </w:tr>
      <w:tr w:rsidR="007250B5" w14:paraId="5E9AF105"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60CD720" w14:textId="77777777" w:rsidR="007250B5" w:rsidRDefault="007250B5" w:rsidP="000476F9">
            <w:pPr>
              <w:rPr>
                <w:rFonts w:cs="Arial"/>
                <w:color w:val="auto"/>
                <w:sz w:val="17"/>
                <w:szCs w:val="17"/>
              </w:rPr>
            </w:pPr>
            <w:r>
              <w:rPr>
                <w:rFonts w:cs="Arial"/>
                <w:color w:val="5E5E5E" w:themeColor="text1"/>
                <w:sz w:val="17"/>
                <w:szCs w:val="17"/>
              </w:rPr>
              <w:t>3.15.04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5A5B2D3"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od 100.000,01 EUR do 200.000,00 EUR</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0CA3E70"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9CA3D34"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2</w:t>
            </w:r>
          </w:p>
        </w:tc>
      </w:tr>
      <w:tr w:rsidR="007250B5" w14:paraId="0FD23A74"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91D33D7" w14:textId="77777777" w:rsidR="007250B5" w:rsidRDefault="007250B5" w:rsidP="000476F9">
            <w:pPr>
              <w:rPr>
                <w:rFonts w:cs="Arial"/>
                <w:color w:val="auto"/>
                <w:sz w:val="17"/>
                <w:szCs w:val="17"/>
              </w:rPr>
            </w:pPr>
            <w:r>
              <w:rPr>
                <w:rFonts w:cs="Arial"/>
                <w:color w:val="5E5E5E" w:themeColor="text1"/>
                <w:sz w:val="17"/>
                <w:szCs w:val="17"/>
              </w:rPr>
              <w:lastRenderedPageBreak/>
              <w:t>3.15.05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05AB5F0"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od 50.000,01 EUR do 100.000,00 EUR</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302BBAF"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AE72062"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1</w:t>
            </w:r>
          </w:p>
        </w:tc>
      </w:tr>
      <w:tr w:rsidR="007250B5" w14:paraId="7518511D" w14:textId="77777777" w:rsidTr="000476F9">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F192885" w14:textId="77777777" w:rsidR="007250B5" w:rsidRDefault="007250B5" w:rsidP="000476F9">
            <w:pPr>
              <w:rPr>
                <w:rFonts w:cs="Arial"/>
                <w:color w:val="auto"/>
                <w:sz w:val="17"/>
                <w:szCs w:val="17"/>
              </w:rPr>
            </w:pPr>
            <w:r>
              <w:rPr>
                <w:rFonts w:cs="Arial"/>
                <w:color w:val="5E5E5E" w:themeColor="text1"/>
                <w:sz w:val="17"/>
                <w:szCs w:val="17"/>
              </w:rPr>
              <w:t>3.15.06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3342884"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5E5E5E" w:themeColor="text1"/>
                <w:sz w:val="17"/>
                <w:szCs w:val="17"/>
              </w:rPr>
              <w:t>Celotni prihodek je manjši ali enak 50.000,00 EUR</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1303449F" w14:textId="77777777" w:rsidR="007250B5" w:rsidRPr="00FE5967" w:rsidRDefault="007250B5" w:rsidP="000476F9">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F6C341E" w14:textId="77777777" w:rsidR="007250B5" w:rsidRDefault="007250B5" w:rsidP="000476F9">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0</w:t>
            </w:r>
          </w:p>
        </w:tc>
      </w:tr>
      <w:tr w:rsidR="00C44A08" w14:paraId="2BEA0CE6" w14:textId="77777777" w:rsidTr="6316F74D">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34CFC293" w14:textId="3BC2F397" w:rsidR="00C44A08" w:rsidRDefault="00C44A08" w:rsidP="008A3DD4">
            <w:pPr>
              <w:rPr>
                <w:rFonts w:cs="Arial"/>
                <w:bCs/>
                <w:sz w:val="17"/>
                <w:szCs w:val="17"/>
              </w:rPr>
            </w:pPr>
            <w:r>
              <w:rPr>
                <w:rFonts w:cs="Arial"/>
                <w:bCs/>
                <w:sz w:val="17"/>
                <w:szCs w:val="17"/>
              </w:rPr>
              <w:t>3.</w:t>
            </w:r>
            <w:r w:rsidR="0038136A">
              <w:rPr>
                <w:rFonts w:cs="Arial"/>
                <w:bCs/>
                <w:sz w:val="17"/>
                <w:szCs w:val="17"/>
              </w:rPr>
              <w:t>28</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16852C7"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9D7696">
              <w:rPr>
                <w:rFonts w:cs="Arial"/>
                <w:b/>
                <w:bCs/>
                <w:sz w:val="17"/>
                <w:szCs w:val="17"/>
              </w:rPr>
              <w:t>Delež dolgoročnih sredstev v sredstvih</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3A3C59CF"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384E38E9"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b/>
                <w:sz w:val="17"/>
                <w:szCs w:val="17"/>
              </w:rPr>
            </w:pPr>
            <w:r>
              <w:rPr>
                <w:rFonts w:cs="Arial"/>
                <w:b/>
                <w:sz w:val="17"/>
                <w:szCs w:val="17"/>
              </w:rPr>
              <w:t>5</w:t>
            </w:r>
          </w:p>
        </w:tc>
      </w:tr>
      <w:tr w:rsidR="00C44A08" w14:paraId="77350742"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CFDAD9E" w14:textId="5DE5578C" w:rsidR="00C44A08" w:rsidRPr="0038136A" w:rsidRDefault="0038136A" w:rsidP="008A3DD4">
            <w:pPr>
              <w:rPr>
                <w:rFonts w:cs="Arial"/>
                <w:color w:val="5E5E5E" w:themeColor="text1"/>
                <w:sz w:val="17"/>
                <w:szCs w:val="17"/>
              </w:rPr>
            </w:pPr>
            <w:r w:rsidRPr="0038136A">
              <w:rPr>
                <w:rFonts w:cs="Arial"/>
                <w:color w:val="5E5E5E" w:themeColor="text1"/>
                <w:sz w:val="17"/>
                <w:szCs w:val="17"/>
              </w:rPr>
              <w:t>3.28.01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AFA6CFA"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50,00 % ali več</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4337FD9"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6BC772F"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5</w:t>
            </w:r>
          </w:p>
        </w:tc>
      </w:tr>
      <w:tr w:rsidR="00C44A08" w14:paraId="4FE6AC9F"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864703A" w14:textId="02625639" w:rsidR="00C44A08" w:rsidRPr="0038136A" w:rsidRDefault="0038136A" w:rsidP="008A3DD4">
            <w:pPr>
              <w:rPr>
                <w:rFonts w:cs="Arial"/>
                <w:color w:val="5E5E5E" w:themeColor="text1"/>
                <w:sz w:val="17"/>
                <w:szCs w:val="17"/>
              </w:rPr>
            </w:pPr>
            <w:r w:rsidRPr="0038136A">
              <w:rPr>
                <w:rFonts w:cs="Arial"/>
                <w:color w:val="5E5E5E" w:themeColor="text1"/>
                <w:sz w:val="17"/>
                <w:szCs w:val="17"/>
              </w:rPr>
              <w:t>3.28.02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03247A5"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od 40,00 % 49,99 %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3F37855"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E5C243B"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4</w:t>
            </w:r>
          </w:p>
        </w:tc>
      </w:tr>
      <w:tr w:rsidR="00C44A08" w14:paraId="1F080298"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F792AA6" w14:textId="6BECDE58" w:rsidR="00C44A08" w:rsidRPr="0038136A" w:rsidRDefault="0038136A" w:rsidP="008A3DD4">
            <w:pPr>
              <w:rPr>
                <w:rFonts w:cs="Arial"/>
                <w:color w:val="5E5E5E" w:themeColor="text1"/>
                <w:sz w:val="17"/>
                <w:szCs w:val="17"/>
              </w:rPr>
            </w:pPr>
            <w:r w:rsidRPr="0038136A">
              <w:rPr>
                <w:rFonts w:cs="Arial"/>
                <w:color w:val="5E5E5E" w:themeColor="text1"/>
                <w:sz w:val="17"/>
                <w:szCs w:val="17"/>
              </w:rPr>
              <w:t>3.28.03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66608CE"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od 30,00 % 39,99 %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36CB342"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C25BE73" w14:textId="77777777" w:rsidR="00C44A08"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3</w:t>
            </w:r>
          </w:p>
        </w:tc>
      </w:tr>
      <w:tr w:rsidR="00C44A08" w14:paraId="7A1E4F06"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1583945" w14:textId="48F5613C" w:rsidR="00C44A08" w:rsidRPr="0038136A" w:rsidRDefault="0038136A" w:rsidP="008A3DD4">
            <w:pPr>
              <w:rPr>
                <w:rFonts w:cs="Arial"/>
                <w:color w:val="5E5E5E" w:themeColor="text1"/>
                <w:sz w:val="17"/>
                <w:szCs w:val="17"/>
              </w:rPr>
            </w:pPr>
            <w:r w:rsidRPr="0038136A">
              <w:rPr>
                <w:rFonts w:cs="Arial"/>
                <w:color w:val="5E5E5E" w:themeColor="text1"/>
                <w:sz w:val="17"/>
                <w:szCs w:val="17"/>
              </w:rPr>
              <w:t>3.28.04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099BA74" w14:textId="77777777" w:rsidR="00C44A08" w:rsidRPr="00880226"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od 20,00 % 29,99 %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49291F7"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5F66F73" w14:textId="77777777" w:rsidR="00C44A08" w:rsidRPr="004D4FA3"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4D4FA3">
              <w:rPr>
                <w:rFonts w:cs="Arial"/>
                <w:color w:val="auto"/>
                <w:sz w:val="17"/>
                <w:szCs w:val="17"/>
              </w:rPr>
              <w:t>2</w:t>
            </w:r>
          </w:p>
        </w:tc>
      </w:tr>
      <w:tr w:rsidR="00C44A08" w14:paraId="188978ED"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7CAA33B" w14:textId="282FC06B" w:rsidR="00C44A08" w:rsidRPr="0038136A" w:rsidRDefault="0038136A" w:rsidP="008A3DD4">
            <w:pPr>
              <w:rPr>
                <w:rFonts w:cs="Arial"/>
                <w:color w:val="5E5E5E" w:themeColor="text1"/>
                <w:sz w:val="17"/>
                <w:szCs w:val="17"/>
              </w:rPr>
            </w:pPr>
            <w:r w:rsidRPr="0038136A">
              <w:rPr>
                <w:rFonts w:cs="Arial"/>
                <w:color w:val="5E5E5E" w:themeColor="text1"/>
                <w:sz w:val="17"/>
                <w:szCs w:val="17"/>
              </w:rPr>
              <w:t>3.28.05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3E51561" w14:textId="77777777" w:rsidR="00C44A08" w:rsidRPr="00880226"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od 10,00 % 19,99 %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6720952"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FDC7BE3" w14:textId="77777777" w:rsidR="00C44A08" w:rsidRPr="004D4FA3"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4D4FA3">
              <w:rPr>
                <w:rFonts w:cs="Arial"/>
                <w:color w:val="auto"/>
                <w:sz w:val="17"/>
                <w:szCs w:val="17"/>
              </w:rPr>
              <w:t>1</w:t>
            </w:r>
          </w:p>
        </w:tc>
      </w:tr>
      <w:tr w:rsidR="00C44A08" w14:paraId="731F416C" w14:textId="77777777" w:rsidTr="6316F74D">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CF0DE2F" w14:textId="4CE7C258" w:rsidR="00C44A08" w:rsidRPr="0038136A" w:rsidRDefault="0038136A" w:rsidP="008A3DD4">
            <w:pPr>
              <w:rPr>
                <w:rFonts w:cs="Arial"/>
                <w:color w:val="5E5E5E" w:themeColor="text1"/>
                <w:sz w:val="17"/>
                <w:szCs w:val="17"/>
              </w:rPr>
            </w:pPr>
            <w:r w:rsidRPr="0038136A">
              <w:rPr>
                <w:rFonts w:cs="Arial"/>
                <w:color w:val="5E5E5E" w:themeColor="text1"/>
                <w:sz w:val="17"/>
                <w:szCs w:val="17"/>
              </w:rPr>
              <w:t>3.28.06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6F8892DA" w14:textId="77777777" w:rsidR="00C44A08" w:rsidRPr="00880226"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880226">
              <w:rPr>
                <w:rFonts w:cs="Arial"/>
                <w:color w:val="5E5E5E" w:themeColor="text1"/>
                <w:sz w:val="17"/>
                <w:szCs w:val="17"/>
              </w:rPr>
              <w:t>Delež dolgoročnih sredstev v sredstvih</w:t>
            </w:r>
            <w:r>
              <w:rPr>
                <w:rFonts w:cs="Arial"/>
                <w:color w:val="5E5E5E" w:themeColor="text1"/>
                <w:sz w:val="17"/>
                <w:szCs w:val="17"/>
              </w:rPr>
              <w:t xml:space="preserve"> je od 0,00 % 9,99 %</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576B70B" w14:textId="77777777" w:rsidR="00C44A08" w:rsidRPr="00FE5967" w:rsidRDefault="00C44A08" w:rsidP="008A3DD4">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65918F6" w14:textId="77777777" w:rsidR="00C44A08" w:rsidRPr="004D4FA3" w:rsidRDefault="00C44A08" w:rsidP="008A3DD4">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4D4FA3">
              <w:rPr>
                <w:rFonts w:cs="Arial"/>
                <w:color w:val="auto"/>
                <w:sz w:val="17"/>
                <w:szCs w:val="17"/>
              </w:rPr>
              <w:t>0</w:t>
            </w:r>
          </w:p>
        </w:tc>
      </w:tr>
      <w:bookmarkEnd w:id="5"/>
      <w:tr w:rsidR="00C44A08" w14:paraId="4989C2CA" w14:textId="77777777" w:rsidTr="6316F74D">
        <w:tc>
          <w:tcPr>
            <w:cnfStyle w:val="001000000000" w:firstRow="0" w:lastRow="0" w:firstColumn="1" w:lastColumn="0" w:oddVBand="0" w:evenVBand="0" w:oddHBand="0" w:evenHBand="0" w:firstRowFirstColumn="0" w:firstRowLastColumn="0" w:lastRowFirstColumn="0" w:lastRowLastColumn="0"/>
            <w:tcW w:w="7957" w:type="dxa"/>
            <w:gridSpan w:val="7"/>
            <w:tcBorders>
              <w:top w:val="single" w:sz="8" w:space="0" w:color="FFFFFF" w:themeColor="background1"/>
              <w:bottom w:val="nil"/>
              <w:right w:val="single" w:sz="8" w:space="0" w:color="FFFFFF" w:themeColor="background1"/>
            </w:tcBorders>
            <w:shd w:val="clear" w:color="auto" w:fill="9DC1A6" w:themeFill="accent6"/>
            <w:vAlign w:val="center"/>
          </w:tcPr>
          <w:p w14:paraId="1DF398E7" w14:textId="77777777" w:rsidR="00C44A08" w:rsidRPr="007E1FD6" w:rsidRDefault="00C44A08" w:rsidP="008A3DD4">
            <w:pPr>
              <w:spacing w:before="40" w:after="40"/>
              <w:jc w:val="right"/>
              <w:rPr>
                <w:rFonts w:cs="Arial"/>
                <w:b w:val="0"/>
                <w:bCs/>
                <w:sz w:val="17"/>
                <w:szCs w:val="17"/>
              </w:rPr>
            </w:pPr>
          </w:p>
        </w:tc>
        <w:tc>
          <w:tcPr>
            <w:tcW w:w="1115" w:type="dxa"/>
            <w:tcBorders>
              <w:top w:val="single" w:sz="8" w:space="0" w:color="FFFFFF" w:themeColor="background1"/>
              <w:left w:val="single" w:sz="8" w:space="0" w:color="FFFFFF" w:themeColor="background1"/>
              <w:bottom w:val="nil"/>
            </w:tcBorders>
            <w:shd w:val="clear" w:color="auto" w:fill="9DC1A6" w:themeFill="accent6"/>
            <w:vAlign w:val="center"/>
          </w:tcPr>
          <w:p w14:paraId="253DA904" w14:textId="77777777" w:rsidR="00C44A08" w:rsidRPr="008207CC" w:rsidRDefault="00C44A08" w:rsidP="008A3DD4">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7"/>
                <w:szCs w:val="17"/>
              </w:rPr>
            </w:pPr>
          </w:p>
        </w:tc>
      </w:tr>
      <w:bookmarkEnd w:id="1"/>
      <w:bookmarkEnd w:id="2"/>
      <w:bookmarkEnd w:id="4"/>
    </w:tbl>
    <w:p w14:paraId="6B4A7C2B" w14:textId="77777777" w:rsidR="00A818E5" w:rsidRPr="00E6212E" w:rsidRDefault="00A818E5" w:rsidP="00E6212E">
      <w:pPr>
        <w:rPr>
          <w:rFonts w:ascii="Arial" w:hAnsi="Arial" w:cs="Arial"/>
          <w:sz w:val="17"/>
          <w:szCs w:val="17"/>
        </w:rPr>
      </w:pPr>
    </w:p>
    <w:tbl>
      <w:tblPr>
        <w:tblStyle w:val="TabelaZelena11"/>
        <w:tblW w:w="9072" w:type="dxa"/>
        <w:tblLayout w:type="fixed"/>
        <w:tblLook w:val="04A0" w:firstRow="1" w:lastRow="0" w:firstColumn="1" w:lastColumn="0" w:noHBand="0" w:noVBand="1"/>
      </w:tblPr>
      <w:tblGrid>
        <w:gridCol w:w="675"/>
        <w:gridCol w:w="34"/>
        <w:gridCol w:w="1418"/>
        <w:gridCol w:w="18"/>
        <w:gridCol w:w="6927"/>
      </w:tblGrid>
      <w:tr w:rsidR="00576149" w:rsidRPr="00E6212E" w14:paraId="2767C060" w14:textId="77777777" w:rsidTr="52A2371D">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127" w:type="dxa"/>
            <w:gridSpan w:val="3"/>
            <w:tcBorders>
              <w:top w:val="single" w:sz="12" w:space="0" w:color="9DC1A6" w:themeColor="accent6"/>
              <w:bottom w:val="single" w:sz="6" w:space="0" w:color="FFFFFF" w:themeColor="background1"/>
              <w:right w:val="single" w:sz="8" w:space="0" w:color="FFFFFF" w:themeColor="background1"/>
            </w:tcBorders>
            <w:shd w:val="clear" w:color="auto" w:fill="9DC1A6" w:themeFill="accent6"/>
          </w:tcPr>
          <w:p w14:paraId="70724E56" w14:textId="77777777" w:rsidR="00576149" w:rsidRPr="00C44A08" w:rsidRDefault="00576149" w:rsidP="00E6212E">
            <w:pPr>
              <w:rPr>
                <w:rFonts w:cs="Arial"/>
                <w:b w:val="0"/>
                <w:color w:val="FFFFFF"/>
                <w:sz w:val="17"/>
                <w:szCs w:val="17"/>
              </w:rPr>
            </w:pPr>
            <w:r w:rsidRPr="081DD2A3">
              <w:rPr>
                <w:rFonts w:cs="Arial"/>
                <w:b w:val="0"/>
                <w:color w:val="FFFFFF" w:themeColor="background1"/>
                <w:sz w:val="17"/>
                <w:szCs w:val="17"/>
              </w:rPr>
              <w:t>LEGENDA MERIL</w:t>
            </w:r>
          </w:p>
        </w:tc>
        <w:tc>
          <w:tcPr>
            <w:tcW w:w="6945" w:type="dxa"/>
            <w:gridSpan w:val="2"/>
            <w:tcBorders>
              <w:top w:val="nil"/>
              <w:left w:val="single" w:sz="8" w:space="0" w:color="FFFFFF" w:themeColor="background1"/>
              <w:bottom w:val="single" w:sz="6" w:space="0" w:color="FFFFFF" w:themeColor="background1"/>
            </w:tcBorders>
          </w:tcPr>
          <w:p w14:paraId="6C342476" w14:textId="77777777" w:rsidR="00576149" w:rsidRPr="00E6212E" w:rsidRDefault="00576149" w:rsidP="00E6212E">
            <w:pP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p>
        </w:tc>
      </w:tr>
      <w:tr w:rsidR="00576149" w:rsidRPr="00E6212E" w14:paraId="43DAFBD0" w14:textId="77777777" w:rsidTr="52A2371D">
        <w:trPr>
          <w:trHeight w:val="111"/>
        </w:trPr>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6" w:space="0" w:color="FFFFFF" w:themeColor="background1"/>
            </w:tcBorders>
            <w:shd w:val="clear" w:color="auto" w:fill="868686"/>
          </w:tcPr>
          <w:p w14:paraId="524BDFF1" w14:textId="3A14B8D4" w:rsidR="00576149" w:rsidRPr="00C44A08" w:rsidRDefault="00576149" w:rsidP="00E6212E">
            <w:pPr>
              <w:numPr>
                <w:ilvl w:val="0"/>
                <w:numId w:val="16"/>
              </w:numPr>
              <w:spacing w:before="40" w:after="40"/>
              <w:contextualSpacing/>
              <w:rPr>
                <w:rFonts w:cs="Arial"/>
                <w:b w:val="0"/>
                <w:color w:val="FFFFFF"/>
                <w:sz w:val="17"/>
                <w:szCs w:val="17"/>
              </w:rPr>
            </w:pPr>
            <w:r w:rsidRPr="081DD2A3">
              <w:rPr>
                <w:rFonts w:cs="Arial"/>
                <w:b w:val="0"/>
                <w:color w:val="FFFFFF" w:themeColor="background1"/>
                <w:sz w:val="17"/>
                <w:szCs w:val="17"/>
              </w:rPr>
              <w:t xml:space="preserve">REGIONALNI </w:t>
            </w:r>
            <w:r w:rsidR="00BC5205" w:rsidRPr="081DD2A3">
              <w:rPr>
                <w:rFonts w:cs="Arial"/>
                <w:b w:val="0"/>
                <w:color w:val="FFFFFF" w:themeColor="background1"/>
                <w:sz w:val="17"/>
                <w:szCs w:val="17"/>
              </w:rPr>
              <w:t>VIDIK</w:t>
            </w:r>
          </w:p>
        </w:tc>
      </w:tr>
      <w:tr w:rsidR="00576149" w:rsidRPr="00E6212E" w14:paraId="72862ACD" w14:textId="77777777" w:rsidTr="52A2371D">
        <w:trPr>
          <w:trHeight w:val="1215"/>
        </w:trPr>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FFFFFF" w:themeColor="background1"/>
              <w:right w:val="single" w:sz="8" w:space="0" w:color="FFFFFF" w:themeColor="background1"/>
            </w:tcBorders>
            <w:shd w:val="clear" w:color="auto" w:fill="DFEAE5" w:themeFill="accent1" w:themeFillTint="33"/>
            <w:vAlign w:val="center"/>
          </w:tcPr>
          <w:p w14:paraId="42FB3D8B" w14:textId="77777777" w:rsidR="00576149" w:rsidRPr="00C44A08" w:rsidRDefault="00576149" w:rsidP="00E6212E">
            <w:pPr>
              <w:spacing w:before="40" w:after="40"/>
              <w:rPr>
                <w:rStyle w:val="normaltextrun"/>
                <w:rFonts w:cs="Arial"/>
                <w:color w:val="464646"/>
                <w:sz w:val="17"/>
                <w:szCs w:val="17"/>
              </w:rPr>
            </w:pPr>
            <w:r w:rsidRPr="081DD2A3">
              <w:rPr>
                <w:rStyle w:val="normaltextrun"/>
                <w:rFonts w:cs="Arial"/>
                <w:color w:val="464646" w:themeColor="text1" w:themeShade="BF"/>
                <w:sz w:val="17"/>
                <w:szCs w:val="17"/>
              </w:rPr>
              <w:t>1.01</w:t>
            </w:r>
          </w:p>
        </w:tc>
        <w:tc>
          <w:tcPr>
            <w:tcW w:w="1418" w:type="dxa"/>
            <w:tcBorders>
              <w:top w:val="single" w:sz="8" w:space="0" w:color="FFFFFF" w:themeColor="background1"/>
              <w:right w:val="single" w:sz="8" w:space="0" w:color="FFFFFF" w:themeColor="background1"/>
            </w:tcBorders>
            <w:shd w:val="clear" w:color="auto" w:fill="DFEAE5" w:themeFill="accent1" w:themeFillTint="33"/>
            <w:vAlign w:val="center"/>
          </w:tcPr>
          <w:p w14:paraId="3B74D550" w14:textId="77777777" w:rsidR="00576149" w:rsidRPr="00C44A08"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81DD2A3">
              <w:rPr>
                <w:rFonts w:cs="Arial"/>
                <w:color w:val="464646" w:themeColor="text1" w:themeShade="BF"/>
                <w:sz w:val="17"/>
                <w:szCs w:val="17"/>
              </w:rPr>
              <w:t>Razvitost obmejne problemske občine projekta</w:t>
            </w:r>
          </w:p>
        </w:tc>
        <w:tc>
          <w:tcPr>
            <w:tcW w:w="6945" w:type="dxa"/>
            <w:gridSpan w:val="2"/>
            <w:tcBorders>
              <w:top w:val="single" w:sz="8" w:space="0" w:color="CCD1CD"/>
              <w:left w:val="single" w:sz="8" w:space="0" w:color="FFFFFF" w:themeColor="background1"/>
              <w:right w:val="single" w:sz="8" w:space="0" w:color="FFFFFF" w:themeColor="background1"/>
            </w:tcBorders>
            <w:shd w:val="clear" w:color="auto" w:fill="auto"/>
          </w:tcPr>
          <w:p w14:paraId="0C283369"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 xml:space="preserve">Obmejna problemska območja so določena z Uredbo o določitvi obmejnih problemskih območij (Ur. l. RS, št. 22/11, s sprem. in </w:t>
            </w:r>
            <w:proofErr w:type="spellStart"/>
            <w:r w:rsidRPr="081DD2A3">
              <w:rPr>
                <w:rFonts w:cs="Arial"/>
                <w:color w:val="464646" w:themeColor="text1" w:themeShade="BF"/>
                <w:sz w:val="17"/>
                <w:szCs w:val="17"/>
              </w:rPr>
              <w:t>dopol</w:t>
            </w:r>
            <w:proofErr w:type="spellEnd"/>
            <w:r w:rsidRPr="081DD2A3">
              <w:rPr>
                <w:rFonts w:cs="Arial"/>
                <w:color w:val="464646" w:themeColor="text1" w:themeShade="BF"/>
                <w:sz w:val="17"/>
                <w:szCs w:val="17"/>
              </w:rPr>
              <w:t xml:space="preserve">.). Vlada je 10. 2. </w:t>
            </w:r>
            <w:r w:rsidR="2ECF55A8" w:rsidRPr="081DD2A3">
              <w:rPr>
                <w:rFonts w:cs="Arial"/>
                <w:color w:val="464646" w:themeColor="text1" w:themeShade="BF"/>
                <w:sz w:val="17"/>
                <w:szCs w:val="17"/>
              </w:rPr>
              <w:t>2022 sprejela </w:t>
            </w:r>
            <w:hyperlink r:id="rId11">
              <w:r w:rsidR="2ECF55A8" w:rsidRPr="081DD2A3">
                <w:rPr>
                  <w:rFonts w:cs="Arial"/>
                  <w:color w:val="464646" w:themeColor="text1" w:themeShade="BF"/>
                  <w:sz w:val="17"/>
                  <w:szCs w:val="17"/>
                </w:rPr>
                <w:t>Program razvojnih spodbud za obmejna problemska območja v obdobju 2022-2025</w:t>
              </w:r>
            </w:hyperlink>
            <w:r w:rsidR="2ECF55A8" w:rsidRPr="081DD2A3">
              <w:rPr>
                <w:rFonts w:cs="Arial"/>
                <w:color w:val="464646" w:themeColor="text1" w:themeShade="BF"/>
                <w:sz w:val="17"/>
                <w:szCs w:val="17"/>
              </w:rPr>
              <w:t>, v katerem so obmejne problemske občine razvrščene v štiri skupine.   </w:t>
            </w:r>
          </w:p>
          <w:p w14:paraId="7D48F259"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Glede na lokacijo projekta se določi skupina obmejnega problemskega območja in se temu ustrezno določi točke po merilu, skladno z rangom števila točk.</w:t>
            </w:r>
          </w:p>
        </w:tc>
      </w:tr>
      <w:tr w:rsidR="00B80E13" w:rsidRPr="00E6212E" w14:paraId="64106884"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31F835EA" w14:textId="77777777" w:rsidR="00B80E13" w:rsidRPr="00C44A08" w:rsidRDefault="00B80E13" w:rsidP="00E6212E">
            <w:pPr>
              <w:spacing w:before="40" w:after="40"/>
              <w:rPr>
                <w:rStyle w:val="normaltextrun"/>
                <w:rFonts w:cs="Arial"/>
                <w:color w:val="464646"/>
                <w:sz w:val="17"/>
                <w:szCs w:val="17"/>
              </w:rPr>
            </w:pPr>
            <w:r w:rsidRPr="081DD2A3">
              <w:rPr>
                <w:rStyle w:val="normaltextrun"/>
                <w:rFonts w:cs="Arial"/>
                <w:color w:val="464646" w:themeColor="text1" w:themeShade="BF"/>
                <w:sz w:val="17"/>
                <w:szCs w:val="17"/>
              </w:rPr>
              <w:t>1.05</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1A391DB0" w14:textId="77777777" w:rsidR="00B80E13" w:rsidRPr="00C44A08" w:rsidRDefault="00B80E13"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Lokacija projekta glede na območje TNP</w:t>
            </w:r>
          </w:p>
        </w:tc>
        <w:tc>
          <w:tcPr>
            <w:tcW w:w="6945" w:type="dxa"/>
            <w:gridSpan w:val="2"/>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1C34ADF3" w14:textId="77777777" w:rsidR="00B80E13" w:rsidRPr="00E6212E" w:rsidRDefault="00B80E13"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Točke po merilu lokacija projekta glede na območje Triglavskega narodnega parka se določi glede priloženo dokazilo, iz katerega izhaja ali se projekt nahaja na navedenem območju ali ne. Dokazilo lahko izda Javni zavod Triglavski narodni park ali upravna enota.</w:t>
            </w:r>
          </w:p>
          <w:p w14:paraId="2C0201EB" w14:textId="77777777" w:rsidR="00B80E13" w:rsidRPr="00E6212E" w:rsidRDefault="00B80E13"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V kolikor je priloženo ustrezno dokazilo, se določi točke po merilu, skladno z rangom števila točk, v nasprotnem primeru se točke ne dodeli.</w:t>
            </w:r>
          </w:p>
        </w:tc>
      </w:tr>
      <w:tr w:rsidR="00576149" w:rsidRPr="00E6212E" w14:paraId="0411131D" w14:textId="77777777" w:rsidTr="52A2371D">
        <w:trPr>
          <w:trHeight w:val="1941"/>
        </w:trPr>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FFFFFF" w:themeColor="background1"/>
              <w:right w:val="single" w:sz="8" w:space="0" w:color="FFFFFF" w:themeColor="background1"/>
            </w:tcBorders>
            <w:shd w:val="clear" w:color="auto" w:fill="DFEAE5" w:themeFill="accent1" w:themeFillTint="33"/>
            <w:vAlign w:val="center"/>
          </w:tcPr>
          <w:p w14:paraId="2024FF06" w14:textId="77777777" w:rsidR="00576149" w:rsidRPr="00C44A08" w:rsidRDefault="00576149" w:rsidP="00E6212E">
            <w:pPr>
              <w:spacing w:before="40" w:after="40"/>
              <w:rPr>
                <w:rStyle w:val="normaltextrun"/>
                <w:rFonts w:cs="Arial"/>
                <w:color w:val="464646"/>
                <w:sz w:val="17"/>
                <w:szCs w:val="17"/>
              </w:rPr>
            </w:pPr>
            <w:r w:rsidRPr="081DD2A3">
              <w:rPr>
                <w:rStyle w:val="normaltextrun"/>
                <w:rFonts w:cs="Arial"/>
                <w:color w:val="464646" w:themeColor="text1" w:themeShade="BF"/>
                <w:sz w:val="17"/>
                <w:szCs w:val="17"/>
              </w:rPr>
              <w:t>1.07</w:t>
            </w:r>
          </w:p>
        </w:tc>
        <w:tc>
          <w:tcPr>
            <w:tcW w:w="1418" w:type="dxa"/>
            <w:tcBorders>
              <w:top w:val="single" w:sz="8" w:space="0" w:color="FFFFFF" w:themeColor="background1"/>
              <w:right w:val="single" w:sz="8" w:space="0" w:color="FFFFFF" w:themeColor="background1"/>
            </w:tcBorders>
            <w:shd w:val="clear" w:color="auto" w:fill="DFEAE5" w:themeFill="accent1" w:themeFillTint="33"/>
            <w:vAlign w:val="center"/>
          </w:tcPr>
          <w:p w14:paraId="46584918" w14:textId="77777777" w:rsidR="00576149" w:rsidRPr="00C44A08"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Koeficient razvitosti občine projekta, ki se ne uvršča med obmejna problemska območja</w:t>
            </w:r>
          </w:p>
        </w:tc>
        <w:tc>
          <w:tcPr>
            <w:tcW w:w="6945" w:type="dxa"/>
            <w:gridSpan w:val="2"/>
            <w:tcBorders>
              <w:top w:val="single" w:sz="8" w:space="0" w:color="CCD1CD"/>
              <w:left w:val="single" w:sz="8" w:space="0" w:color="FFFFFF" w:themeColor="background1"/>
              <w:right w:val="single" w:sz="8" w:space="0" w:color="FFFFFF" w:themeColor="background1"/>
            </w:tcBorders>
            <w:shd w:val="clear" w:color="auto" w:fill="auto"/>
          </w:tcPr>
          <w:p w14:paraId="43F8F53C" w14:textId="63CB7997" w:rsidR="00576149" w:rsidRPr="00E6212E" w:rsidRDefault="00576149" w:rsidP="00E6212E">
            <w:pP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464646"/>
                <w:sz w:val="17"/>
                <w:szCs w:val="17"/>
              </w:rPr>
              <w:t xml:space="preserve">Koeficient razvitosti občine za dve leti izračuna državni organ, pristojen za finance, na podlagi formule, določene v Uredbi o metodologiji za določitev razvitosti občin za leti 2022 in 2023 (Uradni list RS, št. </w:t>
            </w:r>
            <w:r w:rsidR="2ECF55A8" w:rsidRPr="00E6212E">
              <w:rPr>
                <w:rFonts w:cs="Arial"/>
                <w:color w:val="464646"/>
                <w:sz w:val="17"/>
                <w:szCs w:val="17"/>
              </w:rPr>
              <w:t>208/21) in je razviden na povezavi</w:t>
            </w:r>
            <w:r w:rsidR="2ECF55A8" w:rsidRPr="00E6212E">
              <w:rPr>
                <w:rFonts w:cs="Arial"/>
                <w:color w:val="auto"/>
                <w:sz w:val="17"/>
                <w:szCs w:val="17"/>
              </w:rPr>
              <w:t xml:space="preserve">  </w:t>
            </w:r>
            <w:hyperlink r:id="rId12" w:tgtFrame="_blank" w:history="1">
              <w:r w:rsidR="2ECF55A8" w:rsidRPr="00E6212E">
                <w:rPr>
                  <w:rFonts w:cs="Arial"/>
                  <w:color w:val="auto"/>
                  <w:sz w:val="17"/>
                  <w:szCs w:val="17"/>
                  <w:u w:val="single"/>
                  <w:shd w:val="clear" w:color="auto" w:fill="C0C0C0"/>
                </w:rPr>
                <w:t>https://www.gov.si/teme/financiranje-obcin</w:t>
              </w:r>
            </w:hyperlink>
            <w:r w:rsidR="2ECF55A8" w:rsidRPr="00E6212E">
              <w:rPr>
                <w:rFonts w:cs="Arial"/>
                <w:color w:val="FF0000"/>
                <w:sz w:val="17"/>
                <w:szCs w:val="17"/>
              </w:rPr>
              <w:t>  </w:t>
            </w:r>
          </w:p>
          <w:p w14:paraId="40E4DEA1" w14:textId="70482B7E" w:rsidR="00576149" w:rsidRPr="00E6212E" w:rsidRDefault="00576149" w:rsidP="00E6212E">
            <w:pP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464646"/>
                <w:sz w:val="17"/>
                <w:szCs w:val="17"/>
              </w:rPr>
              <w:t xml:space="preserve">Točke po merilu koeficienta razvitosti občine se določi, glede na range koeficienta razvitosti občine </w:t>
            </w:r>
            <w:r w:rsidR="00C76A89" w:rsidRPr="00E6212E">
              <w:rPr>
                <w:rStyle w:val="normaltextrun"/>
                <w:rFonts w:cs="Arial"/>
                <w:color w:val="464646"/>
                <w:sz w:val="17"/>
                <w:szCs w:val="17"/>
                <w:bdr w:val="none" w:sz="0" w:space="0" w:color="auto" w:frame="1"/>
              </w:rPr>
              <w:t>projekta, kot so v okviru meril določeni, pri čemer se poudarja, da gre za koeficient razvitosti občine projekta, kar pomeni, da se upošteva lokacija projekta. </w:t>
            </w:r>
            <w:r w:rsidRPr="00E6212E">
              <w:rPr>
                <w:rFonts w:cs="Arial"/>
                <w:color w:val="464646"/>
                <w:sz w:val="17"/>
                <w:szCs w:val="17"/>
              </w:rPr>
              <w:t>  </w:t>
            </w:r>
          </w:p>
          <w:p w14:paraId="273DAC8B"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Primer: sedež vlagatelja je v občini X, projekt pa se izvaja na drugi lokaciji v občini Y, iz česar izhaja, da se upošteva koeficient razvitosti projekta Y. </w:t>
            </w:r>
          </w:p>
        </w:tc>
      </w:tr>
      <w:tr w:rsidR="00576149" w:rsidRPr="00E6212E" w14:paraId="3877FB1B"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5C002E8B" w14:textId="77777777" w:rsidR="00576149" w:rsidRPr="00C44A08" w:rsidRDefault="00576149" w:rsidP="00E6212E">
            <w:pPr>
              <w:spacing w:before="40" w:after="40"/>
              <w:rPr>
                <w:rStyle w:val="normaltextrun"/>
                <w:rFonts w:cs="Arial"/>
                <w:color w:val="464646"/>
                <w:sz w:val="17"/>
                <w:szCs w:val="17"/>
              </w:rPr>
            </w:pPr>
            <w:r w:rsidRPr="081DD2A3">
              <w:rPr>
                <w:rStyle w:val="normaltextrun"/>
                <w:rFonts w:cs="Arial"/>
                <w:color w:val="464646" w:themeColor="text1" w:themeShade="BF"/>
                <w:sz w:val="17"/>
                <w:szCs w:val="17"/>
              </w:rPr>
              <w:t>1.08</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0E066AB5" w14:textId="77777777" w:rsidR="00576149" w:rsidRPr="00C44A08"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Prispevek vlagatelja k razvoju lokalnega in širšega regionalnega območja </w:t>
            </w:r>
          </w:p>
        </w:tc>
        <w:tc>
          <w:tcPr>
            <w:tcW w:w="6945" w:type="dxa"/>
            <w:gridSpan w:val="2"/>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27385DEC"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81DD2A3">
              <w:rPr>
                <w:rFonts w:cs="Arial"/>
                <w:color w:val="464646" w:themeColor="text1" w:themeShade="BF"/>
                <w:sz w:val="17"/>
                <w:szCs w:val="17"/>
              </w:rPr>
              <w:t>Točke po tem merilu se določi skladno z rangom števila točk, in sicer na podlagi  prispevka vlagatelja k razvoju lokalnega in širšega regionalnega območja. </w:t>
            </w:r>
          </w:p>
        </w:tc>
      </w:tr>
      <w:tr w:rsidR="00576149" w:rsidRPr="00E6212E" w14:paraId="1F125547" w14:textId="77777777" w:rsidTr="52A2371D">
        <w:trPr>
          <w:trHeight w:val="111"/>
        </w:trPr>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6" w:space="0" w:color="FFFFFF" w:themeColor="background1"/>
            </w:tcBorders>
            <w:shd w:val="clear" w:color="auto" w:fill="868686"/>
          </w:tcPr>
          <w:p w14:paraId="6DE90283" w14:textId="4769638E" w:rsidR="00576149" w:rsidRPr="00C44A08" w:rsidRDefault="00576149" w:rsidP="00E6212E">
            <w:pPr>
              <w:numPr>
                <w:ilvl w:val="0"/>
                <w:numId w:val="16"/>
              </w:numPr>
              <w:spacing w:before="40" w:after="40"/>
              <w:ind w:left="357" w:hanging="357"/>
              <w:contextualSpacing/>
              <w:rPr>
                <w:rFonts w:cs="Arial"/>
                <w:b w:val="0"/>
                <w:color w:val="FFFFFF"/>
                <w:sz w:val="17"/>
                <w:szCs w:val="17"/>
              </w:rPr>
            </w:pPr>
            <w:r w:rsidRPr="081DD2A3">
              <w:rPr>
                <w:rFonts w:cs="Arial"/>
                <w:b w:val="0"/>
                <w:color w:val="FFFFFF" w:themeColor="background1"/>
                <w:sz w:val="17"/>
                <w:szCs w:val="17"/>
              </w:rPr>
              <w:t xml:space="preserve">TRAJNOSTNI  </w:t>
            </w:r>
            <w:r w:rsidR="00BC5205" w:rsidRPr="081DD2A3">
              <w:rPr>
                <w:rFonts w:cs="Arial"/>
                <w:b w:val="0"/>
                <w:color w:val="FFFFFF" w:themeColor="background1"/>
                <w:sz w:val="17"/>
                <w:szCs w:val="17"/>
              </w:rPr>
              <w:t>VIDIK</w:t>
            </w:r>
          </w:p>
        </w:tc>
      </w:tr>
      <w:tr w:rsidR="00207241" w:rsidRPr="00E6212E" w14:paraId="05A469FE"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2DE11745" w14:textId="77777777" w:rsidR="00207241" w:rsidRPr="00EA5D85" w:rsidRDefault="00207241" w:rsidP="00207241">
            <w:pPr>
              <w:spacing w:before="40" w:after="40"/>
              <w:rPr>
                <w:rStyle w:val="normaltextrun"/>
                <w:rFonts w:cs="Arial"/>
                <w:color w:val="464646"/>
                <w:sz w:val="17"/>
                <w:szCs w:val="17"/>
              </w:rPr>
            </w:pPr>
            <w:r w:rsidRPr="00EA5D85">
              <w:rPr>
                <w:rStyle w:val="normaltextrun"/>
                <w:rFonts w:cs="Arial"/>
                <w:color w:val="464646" w:themeColor="text1" w:themeShade="BF"/>
                <w:sz w:val="17"/>
                <w:szCs w:val="17"/>
              </w:rPr>
              <w:t>2.26</w:t>
            </w:r>
            <w:r w:rsidRPr="00EA5D85">
              <w:rPr>
                <w:rStyle w:val="eop"/>
                <w:rFonts w:cs="Arial"/>
                <w:color w:val="464646" w:themeColor="text1" w:themeShade="BF"/>
                <w:sz w:val="17"/>
                <w:szCs w:val="17"/>
              </w:rPr>
              <w:t> </w:t>
            </w:r>
          </w:p>
          <w:p w14:paraId="5ACC0B5A" w14:textId="77777777" w:rsidR="00207241" w:rsidRPr="00EA5D85" w:rsidRDefault="00207241" w:rsidP="00E6212E">
            <w:pPr>
              <w:spacing w:before="40" w:after="40"/>
              <w:rPr>
                <w:rFonts w:cs="Arial"/>
                <w:bCs/>
                <w:color w:val="464646"/>
                <w:sz w:val="17"/>
                <w:szCs w:val="17"/>
              </w:rPr>
            </w:pP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0EBEAC44" w14:textId="77777777" w:rsidR="00207241" w:rsidRPr="00EA5D85" w:rsidRDefault="00207241" w:rsidP="00207241">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A5D85">
              <w:rPr>
                <w:rStyle w:val="normaltextrun"/>
                <w:rFonts w:cs="Arial"/>
                <w:color w:val="464646" w:themeColor="text1" w:themeShade="BF"/>
                <w:sz w:val="17"/>
                <w:szCs w:val="17"/>
              </w:rPr>
              <w:t>Zelene komponente projekta</w:t>
            </w:r>
            <w:r w:rsidRPr="00EA5D85">
              <w:rPr>
                <w:rStyle w:val="eop"/>
                <w:rFonts w:cs="Arial"/>
                <w:color w:val="464646" w:themeColor="text1" w:themeShade="BF"/>
                <w:sz w:val="17"/>
                <w:szCs w:val="17"/>
              </w:rPr>
              <w:t> </w:t>
            </w:r>
          </w:p>
          <w:p w14:paraId="60DC5B87" w14:textId="77777777" w:rsidR="00207241" w:rsidRPr="00EA5D85" w:rsidRDefault="00207241"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00B0471A" w14:textId="1B595AE5" w:rsidR="00207241" w:rsidRPr="00EA5D85" w:rsidRDefault="00207241"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A5D85">
              <w:rPr>
                <w:rStyle w:val="normaltextrun"/>
                <w:rFonts w:cs="Arial"/>
                <w:color w:val="464646" w:themeColor="text1" w:themeShade="BF"/>
                <w:sz w:val="17"/>
                <w:szCs w:val="17"/>
              </w:rPr>
              <w:t>Točke po merilu zelene komponente projekta  se določi skladno z rangom števila točk, in sicer na podlagi usmerjenosti projekta na področju energetske/snovne učinkovitosti in usmerjenosti projekta v doseganje ciljev podnebne politike</w:t>
            </w:r>
            <w:r w:rsidRPr="00EA5D85">
              <w:rPr>
                <w:rStyle w:val="eop"/>
                <w:rFonts w:cs="Arial"/>
                <w:color w:val="464646" w:themeColor="text1" w:themeShade="BF"/>
                <w:sz w:val="17"/>
                <w:szCs w:val="17"/>
              </w:rPr>
              <w:t> </w:t>
            </w:r>
          </w:p>
        </w:tc>
      </w:tr>
      <w:tr w:rsidR="00AA4C6B" w:rsidRPr="00E6212E" w14:paraId="1F53DD35"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59FFC2B6" w14:textId="35A765C6" w:rsidR="00AA4C6B" w:rsidRPr="00372035" w:rsidRDefault="00AA4C6B" w:rsidP="00E6212E">
            <w:pPr>
              <w:spacing w:before="40" w:after="40"/>
              <w:rPr>
                <w:rFonts w:cs="Arial"/>
                <w:color w:val="464646"/>
                <w:sz w:val="17"/>
                <w:szCs w:val="17"/>
              </w:rPr>
            </w:pPr>
            <w:r w:rsidRPr="00372035">
              <w:rPr>
                <w:rStyle w:val="normaltextrun"/>
                <w:rFonts w:cs="Arial"/>
                <w:bCs/>
                <w:color w:val="464646"/>
                <w:sz w:val="17"/>
                <w:szCs w:val="17"/>
              </w:rPr>
              <w:t>2.35</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3DD989C" w14:textId="71F81E1D" w:rsidR="00AA4C6B" w:rsidRPr="00372035"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372035">
              <w:rPr>
                <w:color w:val="464646" w:themeColor="text1" w:themeShade="BF"/>
                <w:sz w:val="17"/>
                <w:szCs w:val="17"/>
              </w:rPr>
              <w:t>Izvedljivost in poslovni model projekta</w:t>
            </w: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27346001" w14:textId="5E188AED"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Style w:val="normaltextrun"/>
                <w:rFonts w:cs="Arial"/>
                <w:color w:val="464646"/>
                <w:sz w:val="17"/>
                <w:szCs w:val="17"/>
                <w:shd w:val="clear" w:color="auto" w:fill="FFFFFF"/>
              </w:rPr>
              <w:t xml:space="preserve">Točke po tem merilu se določi skladno z rangom števila točk, in sicer na podlagi ocene izvedljivosti in poslovnega modela projekta, pri čemer se presoja tako finančne kot nefinančne vire za izvedbo projekta, vključno z zagotovljeno dobavnimi resursi za izvedbo projekta. </w:t>
            </w:r>
          </w:p>
        </w:tc>
      </w:tr>
      <w:tr w:rsidR="00AA4C6B" w:rsidRPr="00E6212E" w14:paraId="722125CA"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11354572" w14:textId="5B365BD0" w:rsidR="00AA4C6B" w:rsidRPr="00DD511A" w:rsidRDefault="005E74CC" w:rsidP="00E6212E">
            <w:pPr>
              <w:spacing w:before="40" w:after="40"/>
              <w:rPr>
                <w:rStyle w:val="normaltextrun"/>
                <w:rFonts w:cs="Arial"/>
                <w:bCs/>
                <w:color w:val="464646"/>
                <w:sz w:val="17"/>
                <w:szCs w:val="17"/>
              </w:rPr>
            </w:pPr>
            <w:r w:rsidRPr="00DD511A">
              <w:rPr>
                <w:rStyle w:val="normaltextrun"/>
                <w:rFonts w:cs="Arial"/>
                <w:bCs/>
                <w:color w:val="464646"/>
                <w:sz w:val="17"/>
                <w:szCs w:val="17"/>
              </w:rPr>
              <w:t>2.36</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3B5D10C" w14:textId="6C5E72E7" w:rsidR="00AA4C6B" w:rsidRPr="00C44A08" w:rsidRDefault="005E74CC"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highlight w:val="yellow"/>
              </w:rPr>
            </w:pPr>
            <w:r w:rsidRPr="005E74CC">
              <w:rPr>
                <w:color w:val="464646" w:themeColor="text1" w:themeShade="BF"/>
                <w:sz w:val="17"/>
                <w:szCs w:val="17"/>
              </w:rPr>
              <w:t>Strokovni kader pri vlagatelju in na projektu</w:t>
            </w: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3121A0C3" w14:textId="0E8903A1" w:rsidR="00AA4C6B" w:rsidRPr="00E6212E" w:rsidRDefault="00A054F3"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Pr>
                <w:rStyle w:val="normaltextrun"/>
                <w:rFonts w:cs="Arial"/>
                <w:color w:val="464646"/>
                <w:sz w:val="17"/>
                <w:szCs w:val="17"/>
                <w:shd w:val="clear" w:color="auto" w:fill="FFFFFF"/>
              </w:rPr>
              <w:t xml:space="preserve">Točke po tem merilu se določi skladno z rangom števila točk, in sicer na podlagi izkušenj in strokovne usposobljenosti strokovnega kadra pri vlagatelju </w:t>
            </w:r>
            <w:r w:rsidR="38D75882">
              <w:rPr>
                <w:rStyle w:val="normaltextrun"/>
                <w:rFonts w:cs="Arial"/>
                <w:color w:val="464646"/>
                <w:sz w:val="17"/>
                <w:szCs w:val="17"/>
                <w:shd w:val="clear" w:color="auto" w:fill="FFFFFF"/>
              </w:rPr>
              <w:t>oz.</w:t>
            </w:r>
            <w:r>
              <w:rPr>
                <w:rStyle w:val="normaltextrun"/>
                <w:rFonts w:cs="Arial"/>
                <w:color w:val="464646"/>
                <w:sz w:val="17"/>
                <w:szCs w:val="17"/>
                <w:shd w:val="clear" w:color="auto" w:fill="FFFFFF"/>
              </w:rPr>
              <w:t xml:space="preserve"> na projektu.</w:t>
            </w:r>
            <w:r w:rsidR="65CDE08F">
              <w:rPr>
                <w:rStyle w:val="normaltextrun"/>
                <w:rFonts w:cs="Arial"/>
                <w:color w:val="464646"/>
                <w:sz w:val="17"/>
                <w:szCs w:val="17"/>
                <w:shd w:val="clear" w:color="auto" w:fill="FFFFFF"/>
              </w:rPr>
              <w:t> </w:t>
            </w:r>
            <w:r>
              <w:rPr>
                <w:rStyle w:val="eop"/>
                <w:rFonts w:cs="Arial"/>
                <w:color w:val="464646"/>
                <w:sz w:val="17"/>
                <w:szCs w:val="17"/>
                <w:shd w:val="clear" w:color="auto" w:fill="FFFFFF"/>
              </w:rPr>
              <w:t> </w:t>
            </w:r>
          </w:p>
        </w:tc>
      </w:tr>
      <w:tr w:rsidR="00897EB2" w:rsidRPr="00E6212E" w14:paraId="77714F6C"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774EAA75" w14:textId="0B806377" w:rsidR="00897EB2" w:rsidRPr="00DD511A" w:rsidRDefault="00897EB2" w:rsidP="00897EB2">
            <w:pPr>
              <w:spacing w:before="40" w:after="40"/>
              <w:rPr>
                <w:rStyle w:val="normaltextrun"/>
                <w:rFonts w:cs="Arial"/>
                <w:bCs/>
                <w:color w:val="464646"/>
                <w:sz w:val="17"/>
                <w:szCs w:val="17"/>
              </w:rPr>
            </w:pPr>
            <w:r w:rsidRPr="00DD511A">
              <w:rPr>
                <w:rStyle w:val="normaltextrun"/>
                <w:rFonts w:cs="Arial"/>
                <w:bCs/>
                <w:color w:val="464646"/>
                <w:sz w:val="17"/>
                <w:szCs w:val="17"/>
              </w:rPr>
              <w:t>2.55</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1FEE5499" w14:textId="577490DD" w:rsidR="00897EB2" w:rsidRPr="005E74CC" w:rsidRDefault="00897EB2" w:rsidP="00897EB2">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5E74CC">
              <w:rPr>
                <w:color w:val="464646" w:themeColor="text1" w:themeShade="BF"/>
                <w:sz w:val="17"/>
                <w:szCs w:val="17"/>
              </w:rPr>
              <w:t>Digitalizacija poslovanja</w:t>
            </w: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1530426F" w14:textId="2DE656D0" w:rsidR="00897EB2" w:rsidRDefault="00897EB2" w:rsidP="00897EB2">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5E74CC">
              <w:rPr>
                <w:rStyle w:val="normaltextrun"/>
                <w:rFonts w:cs="Arial"/>
                <w:color w:val="464646"/>
                <w:sz w:val="17"/>
                <w:szCs w:val="17"/>
                <w:shd w:val="clear" w:color="auto" w:fill="FFFFFF"/>
              </w:rPr>
              <w:t>Točke po tem merilu se določi skladno z rangom števila točk, in sicer na digitalizacije poslovnih procesov vlagatelja.</w:t>
            </w:r>
          </w:p>
        </w:tc>
      </w:tr>
      <w:tr w:rsidR="00AA4C6B" w:rsidRPr="00E6212E" w14:paraId="53323616"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0E11B0F1" w14:textId="267C1910" w:rsidR="00AA4C6B" w:rsidRPr="00DD511A" w:rsidRDefault="00DD511A" w:rsidP="00E6212E">
            <w:pPr>
              <w:spacing w:before="40" w:after="40"/>
              <w:rPr>
                <w:rStyle w:val="normaltextrun"/>
                <w:rFonts w:cs="Arial"/>
                <w:bCs/>
                <w:color w:val="464646"/>
                <w:sz w:val="17"/>
                <w:szCs w:val="17"/>
              </w:rPr>
            </w:pPr>
            <w:r w:rsidRPr="00DD511A">
              <w:rPr>
                <w:rStyle w:val="normaltextrun"/>
                <w:rFonts w:cs="Arial"/>
                <w:bCs/>
                <w:color w:val="464646"/>
                <w:sz w:val="17"/>
                <w:szCs w:val="17"/>
              </w:rPr>
              <w:t>2.58</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57BDBE7A" w14:textId="63A658F1" w:rsidR="00AA4C6B" w:rsidRPr="00C44A08" w:rsidRDefault="698FAC59" w:rsidP="23F96D7A">
            <w:pPr>
              <w:spacing w:before="40" w:after="40" w:line="259" w:lineRule="auto"/>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23F96D7A">
              <w:rPr>
                <w:color w:val="464646" w:themeColor="text1" w:themeShade="BF"/>
                <w:sz w:val="17"/>
                <w:szCs w:val="17"/>
              </w:rPr>
              <w:t>Certifikati, priznanja (v zadnjih 5-ih letih)</w:t>
            </w: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25413F9D" w14:textId="44BD3878" w:rsidR="00AA4C6B" w:rsidRPr="00E6212E" w:rsidRDefault="00D80CFC"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D80CFC">
              <w:rPr>
                <w:rStyle w:val="normaltextrun"/>
                <w:rFonts w:cs="Arial"/>
                <w:color w:val="464646"/>
                <w:sz w:val="17"/>
                <w:szCs w:val="17"/>
                <w:shd w:val="clear" w:color="auto" w:fill="FFFFFF"/>
              </w:rPr>
              <w:t xml:space="preserve">Točke po tem merilu se določi skladno z rangom števila točk, in sicer na podlagi pridobljenih certifikatov oz. </w:t>
            </w:r>
            <w:r>
              <w:rPr>
                <w:rStyle w:val="normaltextrun"/>
                <w:rFonts w:cs="Arial"/>
                <w:color w:val="464646"/>
                <w:sz w:val="17"/>
                <w:szCs w:val="17"/>
                <w:shd w:val="clear" w:color="auto" w:fill="FFFFFF"/>
              </w:rPr>
              <w:t>priznanj</w:t>
            </w:r>
            <w:r w:rsidRPr="00D80CFC">
              <w:rPr>
                <w:rStyle w:val="normaltextrun"/>
                <w:rFonts w:cs="Arial"/>
                <w:color w:val="464646"/>
                <w:sz w:val="17"/>
                <w:szCs w:val="17"/>
                <w:shd w:val="clear" w:color="auto" w:fill="FFFFFF"/>
              </w:rPr>
              <w:t>. </w:t>
            </w:r>
          </w:p>
        </w:tc>
      </w:tr>
      <w:tr w:rsidR="005E74CC" w:rsidRPr="00E6212E" w14:paraId="49D0647B"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1E3D1CE0" w14:textId="177FB431" w:rsidR="005E74CC" w:rsidRPr="00DD511A" w:rsidRDefault="00DD511A" w:rsidP="00E6212E">
            <w:pPr>
              <w:spacing w:before="40" w:after="40"/>
              <w:rPr>
                <w:rStyle w:val="normaltextrun"/>
                <w:rFonts w:cs="Arial"/>
                <w:bCs/>
                <w:color w:val="464646"/>
                <w:sz w:val="17"/>
                <w:szCs w:val="17"/>
              </w:rPr>
            </w:pPr>
            <w:r w:rsidRPr="00DD511A">
              <w:rPr>
                <w:rStyle w:val="normaltextrun"/>
                <w:rFonts w:cs="Arial"/>
                <w:bCs/>
                <w:color w:val="464646"/>
                <w:sz w:val="17"/>
                <w:szCs w:val="17"/>
              </w:rPr>
              <w:lastRenderedPageBreak/>
              <w:t>2.59</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29897A25" w14:textId="6B18D9A1" w:rsidR="005E74CC" w:rsidRPr="00C44A08" w:rsidRDefault="5E02FAEC" w:rsidP="00CE37E1">
            <w:pPr>
              <w:spacing w:before="40" w:after="40" w:line="259" w:lineRule="auto"/>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23F96D7A">
              <w:rPr>
                <w:color w:val="464646" w:themeColor="text1" w:themeShade="BF"/>
                <w:sz w:val="17"/>
                <w:szCs w:val="17"/>
              </w:rPr>
              <w:t>Sodelovanje pri evropskih/nacionalnih projektih (v zadnjih 5-ih letih)</w:t>
            </w: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1A1F9CD5" w14:textId="2D6DD504" w:rsidR="005E74CC" w:rsidRPr="00E6212E" w:rsidRDefault="00CE37E1"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Pr>
                <w:rStyle w:val="normaltextrun"/>
                <w:rFonts w:cs="Arial"/>
                <w:color w:val="464646"/>
                <w:sz w:val="17"/>
                <w:szCs w:val="17"/>
                <w:shd w:val="clear" w:color="auto" w:fill="FFFFFF"/>
              </w:rPr>
              <w:t>Točke po tem merilu se določi skladno z rangom števila točk, in sicer na podlagi izkazanega s</w:t>
            </w:r>
            <w:r w:rsidRPr="23F96D7A">
              <w:rPr>
                <w:color w:val="464646" w:themeColor="text1" w:themeShade="BF"/>
                <w:sz w:val="17"/>
                <w:szCs w:val="17"/>
              </w:rPr>
              <w:t>odelovanj</w:t>
            </w:r>
            <w:r>
              <w:rPr>
                <w:color w:val="464646" w:themeColor="text1" w:themeShade="BF"/>
                <w:sz w:val="17"/>
                <w:szCs w:val="17"/>
              </w:rPr>
              <w:t>a</w:t>
            </w:r>
            <w:r w:rsidRPr="23F96D7A">
              <w:rPr>
                <w:color w:val="464646" w:themeColor="text1" w:themeShade="BF"/>
                <w:sz w:val="17"/>
                <w:szCs w:val="17"/>
              </w:rPr>
              <w:t xml:space="preserve"> pri evropskih/nacionalnih projektih</w:t>
            </w:r>
            <w:r>
              <w:rPr>
                <w:rStyle w:val="normaltextrun"/>
                <w:rFonts w:cs="Arial"/>
                <w:color w:val="464646"/>
                <w:sz w:val="17"/>
                <w:szCs w:val="17"/>
                <w:shd w:val="clear" w:color="auto" w:fill="FFFFFF"/>
              </w:rPr>
              <w:t>. </w:t>
            </w:r>
            <w:r>
              <w:rPr>
                <w:rStyle w:val="eop"/>
                <w:rFonts w:cs="Arial"/>
                <w:color w:val="464646"/>
                <w:sz w:val="17"/>
                <w:szCs w:val="17"/>
                <w:shd w:val="clear" w:color="auto" w:fill="FFFFFF"/>
              </w:rPr>
              <w:t> </w:t>
            </w:r>
          </w:p>
        </w:tc>
      </w:tr>
      <w:tr w:rsidR="005E74CC" w:rsidRPr="00E6212E" w14:paraId="5D3F40B0" w14:textId="77777777" w:rsidTr="52A2371D">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5AAB9900" w14:textId="7010DC0F" w:rsidR="005E74CC" w:rsidRPr="00DD511A" w:rsidRDefault="00DD511A" w:rsidP="00E6212E">
            <w:pPr>
              <w:spacing w:before="40" w:after="40"/>
              <w:rPr>
                <w:rStyle w:val="normaltextrun"/>
                <w:rFonts w:cs="Arial"/>
                <w:bCs/>
                <w:color w:val="464646"/>
                <w:sz w:val="17"/>
                <w:szCs w:val="17"/>
              </w:rPr>
            </w:pPr>
            <w:r w:rsidRPr="00DD511A">
              <w:rPr>
                <w:rStyle w:val="normaltextrun"/>
                <w:rFonts w:cs="Arial"/>
                <w:bCs/>
                <w:color w:val="464646"/>
                <w:sz w:val="17"/>
                <w:szCs w:val="17"/>
              </w:rPr>
              <w:t>2.60</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24ACFD98" w14:textId="3D323EAE" w:rsidR="005E74CC" w:rsidRPr="00C44A08" w:rsidRDefault="0B3BFEE8" w:rsidP="23F96D7A">
            <w:pPr>
              <w:spacing w:before="40" w:after="40" w:line="259" w:lineRule="auto"/>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23F96D7A">
              <w:rPr>
                <w:color w:val="464646" w:themeColor="text1" w:themeShade="BF"/>
                <w:sz w:val="17"/>
                <w:szCs w:val="17"/>
              </w:rPr>
              <w:t xml:space="preserve">Namen projekta  </w:t>
            </w:r>
          </w:p>
          <w:p w14:paraId="0419786F" w14:textId="3D323EAE" w:rsidR="005E74CC" w:rsidRPr="00C44A08" w:rsidRDefault="005E74CC" w:rsidP="23F96D7A">
            <w:pPr>
              <w:spacing w:before="40" w:after="40" w:line="259" w:lineRule="auto"/>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p>
        </w:tc>
        <w:tc>
          <w:tcPr>
            <w:tcW w:w="6945"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602DEF39" w14:textId="58CCC51C" w:rsidR="005E74CC" w:rsidRPr="00E6212E" w:rsidRDefault="00CE37E1"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CE37E1">
              <w:rPr>
                <w:rStyle w:val="normaltextrun"/>
                <w:rFonts w:cs="Arial"/>
                <w:color w:val="464646"/>
                <w:sz w:val="17"/>
                <w:szCs w:val="17"/>
                <w:shd w:val="clear" w:color="auto" w:fill="FFFFFF"/>
              </w:rPr>
              <w:t xml:space="preserve">Točke po tem merilu se določi skladno z rangom števila točk, in sicer na podlagi </w:t>
            </w:r>
            <w:r>
              <w:rPr>
                <w:rStyle w:val="normaltextrun"/>
                <w:rFonts w:cs="Arial"/>
                <w:color w:val="464646"/>
                <w:sz w:val="17"/>
                <w:szCs w:val="17"/>
                <w:shd w:val="clear" w:color="auto" w:fill="FFFFFF"/>
              </w:rPr>
              <w:t>izkazanega namena</w:t>
            </w:r>
            <w:r w:rsidRPr="00CE37E1">
              <w:rPr>
                <w:rStyle w:val="normaltextrun"/>
                <w:rFonts w:cs="Arial"/>
                <w:color w:val="464646"/>
                <w:sz w:val="17"/>
                <w:szCs w:val="17"/>
                <w:shd w:val="clear" w:color="auto" w:fill="FFFFFF"/>
              </w:rPr>
              <w:t xml:space="preserve"> projekta. </w:t>
            </w:r>
          </w:p>
        </w:tc>
      </w:tr>
      <w:tr w:rsidR="00AA4C6B" w:rsidRPr="00E6212E" w14:paraId="5E78427B" w14:textId="77777777" w:rsidTr="52A2371D">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6" w:space="0" w:color="FFFFFF" w:themeColor="background1"/>
            </w:tcBorders>
            <w:shd w:val="clear" w:color="auto" w:fill="868686"/>
          </w:tcPr>
          <w:p w14:paraId="0B94972D" w14:textId="7AB5C08C" w:rsidR="00AA4C6B" w:rsidRPr="0016274F" w:rsidRDefault="00AA4C6B" w:rsidP="00E6212E">
            <w:pPr>
              <w:numPr>
                <w:ilvl w:val="0"/>
                <w:numId w:val="16"/>
              </w:numPr>
              <w:spacing w:before="40" w:after="40"/>
              <w:ind w:left="357" w:hanging="357"/>
              <w:contextualSpacing/>
              <w:rPr>
                <w:color w:val="FFFFFF" w:themeColor="background1"/>
                <w:sz w:val="17"/>
                <w:szCs w:val="17"/>
              </w:rPr>
            </w:pPr>
            <w:r w:rsidRPr="0016274F">
              <w:rPr>
                <w:color w:val="FFFFFF" w:themeColor="background1"/>
                <w:sz w:val="17"/>
                <w:szCs w:val="17"/>
              </w:rPr>
              <w:t>FINANČNA OCENA</w:t>
            </w:r>
          </w:p>
        </w:tc>
      </w:tr>
      <w:tr w:rsidR="0016274F" w:rsidRPr="00A23F6C" w14:paraId="68A1BB8E" w14:textId="77777777" w:rsidTr="008A3DD4">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0DFFB662" w14:textId="11129F91" w:rsidR="0016274F" w:rsidRPr="0016274F" w:rsidRDefault="0016274F" w:rsidP="008A3DD4">
            <w:pPr>
              <w:rPr>
                <w:bCs/>
                <w:color w:val="464646"/>
                <w:sz w:val="17"/>
                <w:szCs w:val="17"/>
              </w:rPr>
            </w:pPr>
            <w:r>
              <w:rPr>
                <w:bCs/>
                <w:color w:val="464646"/>
                <w:sz w:val="17"/>
                <w:szCs w:val="17"/>
              </w:rPr>
              <w:t>3.02</w:t>
            </w:r>
          </w:p>
        </w:tc>
        <w:tc>
          <w:tcPr>
            <w:tcW w:w="1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260476AA" w14:textId="3AE29BD3" w:rsidR="0016274F" w:rsidRPr="00A23F6C" w:rsidRDefault="0016274F" w:rsidP="008A3DD4">
            <w:pPr>
              <w:cnfStyle w:val="000000000000" w:firstRow="0" w:lastRow="0" w:firstColumn="0" w:lastColumn="0" w:oddVBand="0" w:evenVBand="0" w:oddHBand="0" w:evenHBand="0" w:firstRowFirstColumn="0" w:firstRowLastColumn="0" w:lastRowFirstColumn="0" w:lastRowLastColumn="0"/>
              <w:rPr>
                <w:bCs/>
                <w:color w:val="464646"/>
                <w:sz w:val="17"/>
                <w:szCs w:val="17"/>
              </w:rPr>
            </w:pPr>
            <w:r w:rsidRPr="002D16E9">
              <w:rPr>
                <w:rFonts w:eastAsia="Times New Roman" w:cs="Arial"/>
                <w:bCs/>
                <w:color w:val="464646"/>
                <w:sz w:val="17"/>
                <w:szCs w:val="17"/>
              </w:rPr>
              <w:t>Delež dolgov v financiranju</w:t>
            </w:r>
            <w:r>
              <w:rPr>
                <w:rFonts w:eastAsia="Times New Roman" w:cs="Arial"/>
                <w:bCs/>
                <w:color w:val="464646"/>
                <w:sz w:val="17"/>
                <w:szCs w:val="17"/>
              </w:rPr>
              <w:t xml:space="preserve"> </w:t>
            </w:r>
          </w:p>
        </w:tc>
        <w:tc>
          <w:tcPr>
            <w:tcW w:w="6927"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14491FEB" w14:textId="77777777" w:rsidR="0016274F" w:rsidRPr="002D16E9" w:rsidRDefault="0016274F" w:rsidP="008A3DD4">
            <w:pPr>
              <w:spacing w:before="40" w:after="2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2D16E9">
              <w:rPr>
                <w:rFonts w:eastAsia="Times New Roman" w:cs="Arial"/>
                <w:bCs/>
                <w:color w:val="464646"/>
                <w:sz w:val="17"/>
                <w:szCs w:val="17"/>
              </w:rPr>
              <w:t xml:space="preserve">Točke po merilu delež dolgov v financiranju se določi skladno z rangom števila točk, in sicer na podlagi deleža dolgov v financiranju, ki je razviden iz sistema Ebonitete.si. </w:t>
            </w:r>
          </w:p>
          <w:p w14:paraId="545A2AC6" w14:textId="77777777" w:rsidR="0016274F" w:rsidRPr="002D16E9" w:rsidRDefault="0016274F" w:rsidP="008A3DD4">
            <w:pPr>
              <w:spacing w:before="40" w:after="6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0"/>
                <w:szCs w:val="10"/>
              </w:rPr>
            </w:pPr>
          </w:p>
          <w:p w14:paraId="2227D4CF" w14:textId="77777777" w:rsidR="0016274F" w:rsidRPr="002D16E9" w:rsidRDefault="0016274F" w:rsidP="008A3DD4">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2D16E9">
              <w:rPr>
                <w:rFonts w:eastAsia="Times New Roman" w:cs="Arial"/>
                <w:bCs/>
                <w:color w:val="464646"/>
                <w:sz w:val="17"/>
                <w:szCs w:val="17"/>
              </w:rPr>
              <w:t>Izjema so le vlagatelji, ki so registrirani kot javni zavodi (355) ali javni raziskovalni zavodi (361), pri kateri se delež dolgov v financiranju izračuna na podlagi formule:</w:t>
            </w:r>
          </w:p>
          <w:p w14:paraId="6D1BCBBC" w14:textId="77777777" w:rsidR="0016274F" w:rsidRPr="002D16E9" w:rsidRDefault="0016274F" w:rsidP="008A3DD4">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0"/>
                <w:szCs w:val="10"/>
              </w:rPr>
            </w:pPr>
          </w:p>
          <w:p w14:paraId="5E63D086" w14:textId="77777777" w:rsidR="0016274F" w:rsidRPr="002D16E9" w:rsidRDefault="00897EB2" w:rsidP="008A3DD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4"/>
                <w:szCs w:val="14"/>
              </w:rPr>
            </w:pPr>
            <m:oMathPara>
              <m:oMath>
                <m:f>
                  <m:fPr>
                    <m:ctrlPr>
                      <w:rPr>
                        <w:rFonts w:ascii="Cambria Math" w:eastAsia="Times New Roman" w:hAnsi="Cambria Math" w:cs="Arial"/>
                        <w:bCs/>
                        <w:i/>
                        <w:color w:val="464646"/>
                        <w:sz w:val="14"/>
                        <w:szCs w:val="14"/>
                      </w:rPr>
                    </m:ctrlPr>
                  </m:fPr>
                  <m:num>
                    <m:d>
                      <m:dPr>
                        <m:ctrlPr>
                          <w:rPr>
                            <w:rFonts w:ascii="Cambria Math" w:hAnsi="Cambria Math" w:cs="Arial"/>
                            <w:bCs/>
                            <w:i/>
                            <w:color w:val="464646"/>
                            <w:sz w:val="14"/>
                            <w:szCs w:val="14"/>
                          </w:rPr>
                        </m:ctrlPr>
                      </m:dPr>
                      <m:e>
                        <m:r>
                          <w:rPr>
                            <w:rFonts w:ascii="Cambria Math" w:hAnsi="Cambria Math" w:cs="Arial"/>
                            <w:color w:val="464646"/>
                            <w:sz w:val="14"/>
                            <w:szCs w:val="14"/>
                          </w:rPr>
                          <m:t>kr.fin.obvez.+dolg.fin.obvz.</m:t>
                        </m:r>
                      </m:e>
                    </m:d>
                    <m:r>
                      <w:rPr>
                        <w:rFonts w:ascii="Cambria Math" w:hAnsi="Cambria Math" w:cs="Arial"/>
                        <w:color w:val="464646"/>
                        <w:sz w:val="14"/>
                        <w:szCs w:val="14"/>
                      </w:rPr>
                      <m:t>+(kr.poslovne obvez.+dolg.poslovne obvez.)za leto n</m:t>
                    </m:r>
                  </m:num>
                  <m:den>
                    <m:r>
                      <w:rPr>
                        <w:rFonts w:ascii="Cambria Math" w:hAnsi="Cambria Math" w:cs="Arial"/>
                        <w:color w:val="464646"/>
                        <w:sz w:val="14"/>
                        <w:szCs w:val="14"/>
                      </w:rPr>
                      <m:t xml:space="preserve"> </m:t>
                    </m:r>
                    <m:d>
                      <m:dPr>
                        <m:ctrlPr>
                          <w:rPr>
                            <w:rFonts w:ascii="Cambria Math" w:hAnsi="Cambria Math" w:cs="Arial"/>
                            <w:bCs/>
                            <w:i/>
                            <w:color w:val="464646"/>
                            <w:sz w:val="14"/>
                            <w:szCs w:val="14"/>
                          </w:rPr>
                        </m:ctrlPr>
                      </m:dPr>
                      <m:e>
                        <m:r>
                          <w:rPr>
                            <w:rFonts w:ascii="Cambria Math" w:hAnsi="Cambria Math" w:cs="Arial"/>
                            <w:color w:val="464646"/>
                            <w:sz w:val="14"/>
                            <w:szCs w:val="14"/>
                          </w:rPr>
                          <m:t>obveznosti do virov sredstev</m:t>
                        </m:r>
                      </m:e>
                    </m:d>
                    <m:r>
                      <w:rPr>
                        <w:rFonts w:ascii="Cambria Math" w:hAnsi="Cambria Math" w:cs="Arial"/>
                        <w:color w:val="464646"/>
                        <w:sz w:val="14"/>
                        <w:szCs w:val="14"/>
                      </w:rPr>
                      <m:t xml:space="preserve"> za leto n</m:t>
                    </m:r>
                  </m:den>
                </m:f>
                <m:r>
                  <w:rPr>
                    <w:rFonts w:ascii="Cambria Math" w:eastAsia="Times New Roman" w:hAnsi="Cambria Math" w:cs="Arial"/>
                    <w:color w:val="464646"/>
                    <w:sz w:val="14"/>
                    <w:szCs w:val="14"/>
                  </w:rPr>
                  <m:t xml:space="preserve"> x 100</m:t>
                </m:r>
              </m:oMath>
            </m:oMathPara>
          </w:p>
          <w:p w14:paraId="36438DCE" w14:textId="77777777" w:rsidR="0016274F" w:rsidRPr="002D16E9" w:rsidRDefault="0016274F" w:rsidP="008A3DD4">
            <w:pPr>
              <w:spacing w:before="40" w:after="40"/>
              <w:jc w:val="both"/>
              <w:cnfStyle w:val="000000000000" w:firstRow="0" w:lastRow="0" w:firstColumn="0" w:lastColumn="0" w:oddVBand="0" w:evenVBand="0" w:oddHBand="0" w:evenHBand="0" w:firstRowFirstColumn="0" w:firstRowLastColumn="0" w:lastRowFirstColumn="0" w:lastRowLastColumn="0"/>
              <w:rPr>
                <w:rFonts w:cs="Arial"/>
                <w:bCs/>
                <w:color w:val="464646"/>
                <w:sz w:val="17"/>
                <w:szCs w:val="17"/>
              </w:rPr>
            </w:pPr>
          </w:p>
          <w:p w14:paraId="58A3EB9B" w14:textId="77777777" w:rsidR="0016274F" w:rsidRPr="002D16E9" w:rsidRDefault="0016274F" w:rsidP="008A3DD4">
            <w:pPr>
              <w:spacing w:before="40" w:after="40"/>
              <w:jc w:val="both"/>
              <w:cnfStyle w:val="000000000000" w:firstRow="0" w:lastRow="0" w:firstColumn="0" w:lastColumn="0" w:oddVBand="0" w:evenVBand="0" w:oddHBand="0" w:evenHBand="0" w:firstRowFirstColumn="0" w:firstRowLastColumn="0" w:lastRowFirstColumn="0" w:lastRowLastColumn="0"/>
              <w:rPr>
                <w:rFonts w:cs="Arial"/>
                <w:bCs/>
                <w:color w:val="464646"/>
                <w:sz w:val="17"/>
                <w:szCs w:val="17"/>
              </w:rPr>
            </w:pPr>
            <w:r w:rsidRPr="002D16E9">
              <w:rPr>
                <w:rFonts w:cs="Arial"/>
                <w:bCs/>
                <w:color w:val="464646"/>
                <w:sz w:val="17"/>
                <w:szCs w:val="17"/>
              </w:rPr>
              <w:t>Merilo Delež dolga v financiranju se uporabi pri vlagateljih, ki so pravne osebe, ki izkazujejo neprofitni status in namen delovanja, bonitetna ocena pa ni izračunana in ni vidna na ebonitete.si, organizirani kot: zavodi (javni zavod, zavod, zavod v zasebni lasti, javni raziskovalni zavod, zavod v družbeni lasti, skupnost zavodov), zbornica (zbornica, gospodarska zbornica, skladi, javni sklad, sklad), društva, (društvo, zveza društev), ustanova, ostale organizacije, organizirane kot: dobrodelna organizacija, nevladna organizacija, študentska organizacija, narodnostna skupnost, javna agencija.</w:t>
            </w:r>
          </w:p>
          <w:p w14:paraId="239275FF" w14:textId="77777777" w:rsidR="0016274F" w:rsidRPr="002D16E9" w:rsidRDefault="0016274F" w:rsidP="008A3DD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4"/>
                <w:szCs w:val="14"/>
              </w:rPr>
            </w:pPr>
          </w:p>
          <w:p w14:paraId="44C58590" w14:textId="00CB3AA8" w:rsidR="0016274F" w:rsidRPr="00A23F6C" w:rsidRDefault="0016274F" w:rsidP="008A3DD4">
            <w:pPr>
              <w:spacing w:before="40" w:after="40"/>
              <w:cnfStyle w:val="000000000000" w:firstRow="0" w:lastRow="0" w:firstColumn="0" w:lastColumn="0" w:oddVBand="0" w:evenVBand="0" w:oddHBand="0" w:evenHBand="0" w:firstRowFirstColumn="0" w:firstRowLastColumn="0" w:lastRowFirstColumn="0" w:lastRowLastColumn="0"/>
              <w:rPr>
                <w:bCs/>
                <w:color w:val="464646"/>
                <w:sz w:val="17"/>
                <w:szCs w:val="17"/>
              </w:rPr>
            </w:pPr>
            <w:r w:rsidRPr="23F96D7A">
              <w:rPr>
                <w:rFonts w:eastAsia="Times New Roman" w:cs="Arial"/>
                <w:color w:val="464646" w:themeColor="text1" w:themeShade="BF"/>
                <w:sz w:val="17"/>
                <w:szCs w:val="17"/>
              </w:rPr>
              <w:t>Podatke za leto 202</w:t>
            </w:r>
            <w:r w:rsidR="473E9F16" w:rsidRPr="23F96D7A">
              <w:rPr>
                <w:rFonts w:eastAsia="Times New Roman" w:cs="Arial"/>
                <w:color w:val="464646" w:themeColor="text1" w:themeShade="BF"/>
                <w:sz w:val="17"/>
                <w:szCs w:val="17"/>
              </w:rPr>
              <w:t>1</w:t>
            </w:r>
            <w:r w:rsidRPr="23F96D7A">
              <w:rPr>
                <w:rFonts w:eastAsia="Times New Roman" w:cs="Arial"/>
                <w:color w:val="464646" w:themeColor="text1" w:themeShade="BF"/>
                <w:sz w:val="17"/>
                <w:szCs w:val="17"/>
              </w:rPr>
              <w:t xml:space="preserve"> oz. 202</w:t>
            </w:r>
            <w:r w:rsidR="07F622E5" w:rsidRPr="23F96D7A">
              <w:rPr>
                <w:rFonts w:eastAsia="Times New Roman" w:cs="Arial"/>
                <w:color w:val="464646" w:themeColor="text1" w:themeShade="BF"/>
                <w:sz w:val="17"/>
                <w:szCs w:val="17"/>
              </w:rPr>
              <w:t>2</w:t>
            </w:r>
            <w:r w:rsidRPr="23F96D7A">
              <w:rPr>
                <w:rFonts w:eastAsia="Times New Roman" w:cs="Arial"/>
                <w:color w:val="464646" w:themeColor="text1" w:themeShade="BF"/>
                <w:sz w:val="17"/>
                <w:szCs w:val="17"/>
              </w:rPr>
              <w:t xml:space="preserve"> (po objavi uradnih izkazov) se preveri iz sistema Ebonitete.si.</w:t>
            </w:r>
          </w:p>
        </w:tc>
      </w:tr>
      <w:tr w:rsidR="00897EB2" w:rsidRPr="00A23F6C" w14:paraId="2A9E3ECB" w14:textId="77777777" w:rsidTr="008A3DD4">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6380F807" w14:textId="5CFF418B" w:rsidR="00897EB2" w:rsidRDefault="00897EB2" w:rsidP="00897EB2">
            <w:pPr>
              <w:rPr>
                <w:bCs/>
                <w:color w:val="464646"/>
                <w:sz w:val="17"/>
                <w:szCs w:val="17"/>
              </w:rPr>
            </w:pPr>
            <w:r w:rsidRPr="0016274F">
              <w:rPr>
                <w:rFonts w:eastAsia="Times New Roman" w:cs="Arial"/>
                <w:bCs/>
                <w:color w:val="464646"/>
                <w:sz w:val="17"/>
                <w:szCs w:val="17"/>
              </w:rPr>
              <w:t>3.15</w:t>
            </w:r>
          </w:p>
        </w:tc>
        <w:tc>
          <w:tcPr>
            <w:tcW w:w="1470" w:type="dxa"/>
            <w:gridSpan w:val="3"/>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65B822B8" w14:textId="47824DF5" w:rsidR="00897EB2" w:rsidRPr="002D16E9" w:rsidRDefault="00897EB2" w:rsidP="00897EB2">
            <w:pPr>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Pr>
                <w:rStyle w:val="normaltextrun"/>
                <w:rFonts w:cs="Arial"/>
                <w:color w:val="464646"/>
                <w:sz w:val="17"/>
                <w:szCs w:val="17"/>
              </w:rPr>
              <w:t>Višina celotnih prihodkov</w:t>
            </w:r>
          </w:p>
        </w:tc>
        <w:tc>
          <w:tcPr>
            <w:tcW w:w="6927"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6418E88C" w14:textId="6CF58F63" w:rsidR="00897EB2" w:rsidRPr="002D16E9" w:rsidRDefault="00897EB2" w:rsidP="00897EB2">
            <w:pPr>
              <w:spacing w:before="40" w:after="2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9D7BB5">
              <w:rPr>
                <w:rFonts w:eastAsia="Times New Roman" w:cs="Arial"/>
                <w:bCs/>
                <w:color w:val="464646"/>
                <w:sz w:val="17"/>
                <w:szCs w:val="17"/>
              </w:rPr>
              <w:t>Točke po merilu višina celotnih prihodkov se določi skladno z rangom števila točk, in sicer na podlagi celotnih prihodkov za leto 202</w:t>
            </w:r>
            <w:r>
              <w:rPr>
                <w:rFonts w:eastAsia="Times New Roman" w:cs="Arial"/>
                <w:bCs/>
                <w:color w:val="464646"/>
                <w:sz w:val="17"/>
                <w:szCs w:val="17"/>
              </w:rPr>
              <w:t>1</w:t>
            </w:r>
            <w:r w:rsidRPr="009D7BB5">
              <w:rPr>
                <w:rFonts w:eastAsia="Times New Roman" w:cs="Arial"/>
                <w:bCs/>
                <w:color w:val="464646"/>
                <w:sz w:val="17"/>
                <w:szCs w:val="17"/>
              </w:rPr>
              <w:t xml:space="preserve"> oz. 202</w:t>
            </w:r>
            <w:r>
              <w:rPr>
                <w:rFonts w:eastAsia="Times New Roman" w:cs="Arial"/>
                <w:bCs/>
                <w:color w:val="464646"/>
                <w:sz w:val="17"/>
                <w:szCs w:val="17"/>
              </w:rPr>
              <w:t>2</w:t>
            </w:r>
            <w:r w:rsidRPr="009D7BB5">
              <w:rPr>
                <w:rFonts w:eastAsia="Times New Roman" w:cs="Arial"/>
                <w:bCs/>
                <w:color w:val="464646"/>
                <w:sz w:val="17"/>
                <w:szCs w:val="17"/>
              </w:rPr>
              <w:t xml:space="preserve"> (po objavi uradnih izkazov), ki so razvidni iz sistema Ebonitete.si. Višina celotnih prihodkov se ocenjuje pri vlagateljih, pri katerih se ocenjuje tudi delež dolgov v financiranju.</w:t>
            </w:r>
          </w:p>
        </w:tc>
      </w:tr>
      <w:tr w:rsidR="00D80EBE" w:rsidRPr="00E6212E" w14:paraId="77BE43A0" w14:textId="77777777" w:rsidTr="23F96D7A">
        <w:trPr>
          <w:trHeight w:val="795"/>
        </w:trPr>
        <w:tc>
          <w:tcPr>
            <w:cnfStyle w:val="001000000000" w:firstRow="0" w:lastRow="0" w:firstColumn="1" w:lastColumn="0" w:oddVBand="0" w:evenVBand="0" w:oddHBand="0" w:evenHBand="0" w:firstRowFirstColumn="0" w:firstRowLastColumn="0" w:lastRowFirstColumn="0" w:lastRowLastColumn="0"/>
            <w:tcW w:w="709" w:type="dxa"/>
            <w:gridSpan w:val="2"/>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51F9F7EC" w14:textId="52F923E3" w:rsidR="00D80EBE" w:rsidRPr="00B83B6B" w:rsidRDefault="00DD511A" w:rsidP="00D80EBE">
            <w:pPr>
              <w:rPr>
                <w:rFonts w:eastAsia="Times New Roman" w:cs="Arial"/>
                <w:bCs/>
                <w:color w:val="464646"/>
                <w:sz w:val="17"/>
                <w:szCs w:val="17"/>
                <w:highlight w:val="yellow"/>
              </w:rPr>
            </w:pPr>
            <w:r w:rsidRPr="00DD511A">
              <w:rPr>
                <w:rFonts w:eastAsia="Times New Roman" w:cs="Arial"/>
                <w:bCs/>
                <w:color w:val="464646"/>
                <w:sz w:val="17"/>
                <w:szCs w:val="17"/>
              </w:rPr>
              <w:t>3</w:t>
            </w:r>
            <w:r w:rsidRPr="00DD511A">
              <w:rPr>
                <w:bCs/>
                <w:color w:val="464646"/>
                <w:sz w:val="17"/>
                <w:szCs w:val="17"/>
              </w:rPr>
              <w:t>.28</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7DA8F112" w14:textId="5FD0F60A" w:rsidR="00D80EBE" w:rsidRPr="00B83B6B" w:rsidRDefault="00772F6E" w:rsidP="00D80EBE">
            <w:pPr>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23F96D7A">
              <w:rPr>
                <w:rStyle w:val="normaltextrun"/>
                <w:rFonts w:cs="Arial"/>
                <w:color w:val="464646" w:themeColor="text1" w:themeShade="BF"/>
                <w:sz w:val="17"/>
                <w:szCs w:val="17"/>
              </w:rPr>
              <w:t>Delež dolgoročnih  sredstev v sredstvih</w:t>
            </w:r>
          </w:p>
        </w:tc>
        <w:tc>
          <w:tcPr>
            <w:tcW w:w="6945" w:type="dxa"/>
            <w:gridSpan w:val="2"/>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78911261" w14:textId="0DA0E24B" w:rsidR="00D80EBE" w:rsidRPr="00B83B6B" w:rsidRDefault="4E54AB1D" w:rsidP="23F96D7A">
            <w:pPr>
              <w:spacing w:before="40" w:after="20"/>
              <w:jc w:val="both"/>
              <w:cnfStyle w:val="000000000000" w:firstRow="0" w:lastRow="0" w:firstColumn="0" w:lastColumn="0" w:oddVBand="0" w:evenVBand="0" w:oddHBand="0" w:evenHBand="0" w:firstRowFirstColumn="0" w:firstRowLastColumn="0" w:lastRowFirstColumn="0" w:lastRowLastColumn="0"/>
              <w:rPr>
                <w:rStyle w:val="normaltextrun"/>
                <w:rFonts w:cs="Arial"/>
                <w:color w:val="464646" w:themeColor="text1" w:themeShade="BF"/>
                <w:sz w:val="17"/>
                <w:szCs w:val="17"/>
              </w:rPr>
            </w:pPr>
            <w:r w:rsidRPr="23F96D7A">
              <w:rPr>
                <w:rStyle w:val="normaltextrun"/>
                <w:rFonts w:cs="Arial"/>
                <w:color w:val="464646" w:themeColor="text1" w:themeShade="BF"/>
                <w:sz w:val="17"/>
                <w:szCs w:val="17"/>
              </w:rPr>
              <w:t xml:space="preserve">Točke po merilu </w:t>
            </w:r>
            <w:r w:rsidR="56D894DA" w:rsidRPr="23F96D7A">
              <w:rPr>
                <w:rStyle w:val="normaltextrun"/>
                <w:rFonts w:cs="Arial"/>
                <w:color w:val="464646" w:themeColor="text1" w:themeShade="BF"/>
                <w:sz w:val="17"/>
                <w:szCs w:val="17"/>
              </w:rPr>
              <w:t xml:space="preserve">Delež dolgoročnih  sredstev v sredstvih  se izračuna na podlagi </w:t>
            </w:r>
            <w:r w:rsidR="7103AB5D" w:rsidRPr="23F96D7A">
              <w:rPr>
                <w:rStyle w:val="normaltextrun"/>
                <w:rFonts w:cs="Arial"/>
                <w:color w:val="464646" w:themeColor="text1" w:themeShade="BF"/>
                <w:sz w:val="17"/>
                <w:szCs w:val="17"/>
              </w:rPr>
              <w:t xml:space="preserve">deleža dolgoročnih sredstev v celotnih sredstvih. </w:t>
            </w:r>
          </w:p>
          <w:p w14:paraId="553545A9" w14:textId="0E741F5C" w:rsidR="00D80EBE" w:rsidRPr="00B83B6B" w:rsidRDefault="7103AB5D" w:rsidP="23F96D7A">
            <w:pPr>
              <w:spacing w:before="40" w:after="40"/>
              <w:cnfStyle w:val="000000000000" w:firstRow="0" w:lastRow="0" w:firstColumn="0" w:lastColumn="0" w:oddVBand="0" w:evenVBand="0" w:oddHBand="0" w:evenHBand="0" w:firstRowFirstColumn="0" w:firstRowLastColumn="0" w:lastRowFirstColumn="0" w:lastRowLastColumn="0"/>
              <w:rPr>
                <w:color w:val="464646"/>
                <w:sz w:val="17"/>
                <w:szCs w:val="17"/>
              </w:rPr>
            </w:pPr>
            <w:r w:rsidRPr="23F96D7A">
              <w:rPr>
                <w:rFonts w:eastAsia="Times New Roman" w:cs="Arial"/>
                <w:color w:val="464646" w:themeColor="text1" w:themeShade="BF"/>
                <w:sz w:val="17"/>
                <w:szCs w:val="17"/>
              </w:rPr>
              <w:t>Podatke za leto 2021 oz. 2022 (po objavi uradnih izkazov) se preveri iz sistema Ebonitete.si.</w:t>
            </w:r>
          </w:p>
        </w:tc>
      </w:tr>
    </w:tbl>
    <w:p w14:paraId="5B4F4846" w14:textId="77777777" w:rsidR="00BC5205" w:rsidRPr="00576149" w:rsidRDefault="00BC5205" w:rsidP="00E6212E">
      <w:pPr>
        <w:rPr>
          <w:rFonts w:ascii="Arial" w:hAnsi="Arial" w:cs="Arial"/>
          <w:sz w:val="17"/>
          <w:szCs w:val="17"/>
        </w:rPr>
      </w:pPr>
    </w:p>
    <w:p w14:paraId="6F163ED9" w14:textId="77777777" w:rsidR="00245ED2" w:rsidRPr="00576149" w:rsidRDefault="00245ED2" w:rsidP="00E6212E">
      <w:pPr>
        <w:rPr>
          <w:rFonts w:ascii="Arial" w:hAnsi="Arial" w:cs="Arial"/>
          <w:sz w:val="17"/>
          <w:szCs w:val="17"/>
        </w:rPr>
      </w:pPr>
    </w:p>
    <w:sectPr w:rsidR="00245ED2" w:rsidRPr="00576149" w:rsidSect="0042504F">
      <w:headerReference w:type="default" r:id="rId13"/>
      <w:footerReference w:type="default" r:id="rId14"/>
      <w:headerReference w:type="first" r:id="rId15"/>
      <w:footerReference w:type="first" r:id="rId16"/>
      <w:type w:val="continuous"/>
      <w:pgSz w:w="11901" w:h="16817"/>
      <w:pgMar w:top="1503" w:right="1531" w:bottom="851"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A278" w14:textId="77777777" w:rsidR="00E3622B" w:rsidRDefault="00E3622B" w:rsidP="00CD03C9">
      <w:r>
        <w:separator/>
      </w:r>
    </w:p>
  </w:endnote>
  <w:endnote w:type="continuationSeparator" w:id="0">
    <w:p w14:paraId="4BAB886F" w14:textId="77777777" w:rsidR="00E3622B" w:rsidRDefault="00E3622B" w:rsidP="00CD03C9">
      <w:r>
        <w:continuationSeparator/>
      </w:r>
    </w:p>
  </w:endnote>
  <w:endnote w:type="continuationNotice" w:id="1">
    <w:p w14:paraId="5C40DA2B" w14:textId="77777777" w:rsidR="00E3622B" w:rsidRDefault="00E3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14:paraId="30757BDF" w14:textId="451444BE" w:rsidR="00D30552" w:rsidRPr="00D30552" w:rsidRDefault="00D30552" w:rsidP="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6DE" w14:textId="50D18BEA" w:rsidR="00D30552" w:rsidRPr="00D30552" w:rsidRDefault="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4F81" w14:textId="77777777" w:rsidR="00E3622B" w:rsidRDefault="00E3622B" w:rsidP="00CD03C9">
      <w:r>
        <w:separator/>
      </w:r>
    </w:p>
  </w:footnote>
  <w:footnote w:type="continuationSeparator" w:id="0">
    <w:p w14:paraId="753E4AE8" w14:textId="77777777" w:rsidR="00E3622B" w:rsidRDefault="00E3622B" w:rsidP="00CD03C9">
      <w:r>
        <w:continuationSeparator/>
      </w:r>
    </w:p>
  </w:footnote>
  <w:footnote w:type="continuationNotice" w:id="1">
    <w:p w14:paraId="4F615FBB" w14:textId="77777777" w:rsidR="00E3622B" w:rsidRDefault="00E36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B60F" w14:textId="2090872D" w:rsidR="00CD03C9" w:rsidRDefault="00214E80">
    <w:pPr>
      <w:pStyle w:val="Glava"/>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9EC" w14:textId="76234712" w:rsidR="00CD03C9" w:rsidRDefault="00214E80">
    <w:pPr>
      <w:pStyle w:val="Glava"/>
    </w:pPr>
    <w:r>
      <w:rPr>
        <w:noProof/>
      </w:rPr>
      <w:drawing>
        <wp:anchor distT="0" distB="0" distL="114300" distR="114300" simplePos="0" relativeHeight="251658241" behindDoc="1" locked="0" layoutInCell="1" allowOverlap="1" wp14:anchorId="426A78A5" wp14:editId="339592C5">
          <wp:simplePos x="0" y="0"/>
          <wp:positionH relativeFrom="margin">
            <wp:align>center</wp:align>
          </wp:positionH>
          <wp:positionV relativeFrom="paragraph">
            <wp:posOffset>-499239</wp:posOffset>
          </wp:positionV>
          <wp:extent cx="7563244" cy="10702977"/>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sidR="002D6A71">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14:paraId="030E0EBF" w14:textId="77777777" w:rsidR="002D6A71" w:rsidRDefault="002D6A71">
    <w:pPr>
      <w:pStyle w:val="Glava"/>
    </w:pPr>
  </w:p>
  <w:p w14:paraId="4D585A1A" w14:textId="77777777" w:rsidR="002D6A71" w:rsidRDefault="002D6A71">
    <w:pPr>
      <w:pStyle w:val="Glava"/>
    </w:pPr>
  </w:p>
  <w:p w14:paraId="51857170" w14:textId="77777777" w:rsidR="002D6A71" w:rsidRDefault="002D6A71">
    <w:pPr>
      <w:pStyle w:val="Glava"/>
    </w:pPr>
  </w:p>
  <w:p w14:paraId="075DA5F1" w14:textId="77777777" w:rsidR="002D6A71" w:rsidRPr="002D6A71" w:rsidRDefault="002D6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903B4"/>
    <w:multiLevelType w:val="hybridMultilevel"/>
    <w:tmpl w:val="80281E8A"/>
    <w:lvl w:ilvl="0" w:tplc="F7B09D96">
      <w:start w:val="1"/>
      <w:numFmt w:val="decimal"/>
      <w:lvlText w:val="%1."/>
      <w:lvlJc w:val="left"/>
      <w:pPr>
        <w:ind w:left="360" w:hanging="360"/>
      </w:pPr>
      <w:rPr>
        <w:rFonts w:hint="default"/>
        <w:color w:val="46464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B1E38F9"/>
    <w:multiLevelType w:val="multilevel"/>
    <w:tmpl w:val="E24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41323"/>
    <w:multiLevelType w:val="hybridMultilevel"/>
    <w:tmpl w:val="A8D0A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5224D4B"/>
    <w:multiLevelType w:val="hybridMultilevel"/>
    <w:tmpl w:val="598A66F8"/>
    <w:lvl w:ilvl="0" w:tplc="A3487F86">
      <w:start w:val="1"/>
      <w:numFmt w:val="bullet"/>
      <w:lvlText w:val=""/>
      <w:lvlJc w:val="left"/>
      <w:pPr>
        <w:ind w:left="360" w:hanging="360"/>
      </w:pPr>
      <w:rPr>
        <w:rFonts w:ascii="Symbol" w:hAnsi="Symbol" w:cs="Calibri" w:hint="default"/>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AC659B"/>
    <w:multiLevelType w:val="multilevel"/>
    <w:tmpl w:val="6A4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B0CDC"/>
    <w:multiLevelType w:val="hybridMultilevel"/>
    <w:tmpl w:val="027CB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72332C5"/>
    <w:multiLevelType w:val="hybridMultilevel"/>
    <w:tmpl w:val="CFB02EA0"/>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3D44EF"/>
    <w:multiLevelType w:val="multilevel"/>
    <w:tmpl w:val="8D9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4A02CD"/>
    <w:multiLevelType w:val="hybridMultilevel"/>
    <w:tmpl w:val="5AC25916"/>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4B26D6"/>
    <w:multiLevelType w:val="hybridMultilevel"/>
    <w:tmpl w:val="0024B35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9F7062F"/>
    <w:multiLevelType w:val="hybridMultilevel"/>
    <w:tmpl w:val="894A5A40"/>
    <w:lvl w:ilvl="0" w:tplc="A6E08044">
      <w:start w:val="1"/>
      <w:numFmt w:val="bullet"/>
      <w:lvlText w:val=""/>
      <w:lvlJc w:val="left"/>
      <w:pPr>
        <w:ind w:left="360" w:hanging="360"/>
      </w:pPr>
      <w:rPr>
        <w:rFonts w:ascii="Symbol" w:hAnsi="Symbol" w:hint="default"/>
        <w:color w:val="46464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1FD3C05"/>
    <w:multiLevelType w:val="hybridMultilevel"/>
    <w:tmpl w:val="B0149734"/>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6392F9C"/>
    <w:multiLevelType w:val="multilevel"/>
    <w:tmpl w:val="6E82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3033B"/>
    <w:multiLevelType w:val="hybridMultilevel"/>
    <w:tmpl w:val="4ADE8E2C"/>
    <w:lvl w:ilvl="0" w:tplc="C4523B68">
      <w:start w:val="1"/>
      <w:numFmt w:val="bullet"/>
      <w:lvlText w:val=""/>
      <w:lvlJc w:val="left"/>
      <w:pPr>
        <w:ind w:left="360" w:hanging="360"/>
      </w:pPr>
      <w:rPr>
        <w:rFonts w:ascii="Symbol" w:hAnsi="Symbol" w:hint="default"/>
      </w:rPr>
    </w:lvl>
    <w:lvl w:ilvl="1" w:tplc="57F6DC06">
      <w:start w:val="1"/>
      <w:numFmt w:val="bullet"/>
      <w:lvlText w:val="o"/>
      <w:lvlJc w:val="left"/>
      <w:pPr>
        <w:ind w:left="1080" w:hanging="360"/>
      </w:pPr>
      <w:rPr>
        <w:rFonts w:ascii="Courier New" w:hAnsi="Courier New" w:hint="default"/>
      </w:rPr>
    </w:lvl>
    <w:lvl w:ilvl="2" w:tplc="93046D44">
      <w:start w:val="1"/>
      <w:numFmt w:val="bullet"/>
      <w:lvlText w:val=""/>
      <w:lvlJc w:val="left"/>
      <w:pPr>
        <w:ind w:left="1800" w:hanging="360"/>
      </w:pPr>
      <w:rPr>
        <w:rFonts w:ascii="Wingdings" w:hAnsi="Wingdings" w:hint="default"/>
      </w:rPr>
    </w:lvl>
    <w:lvl w:ilvl="3" w:tplc="623647EA">
      <w:start w:val="1"/>
      <w:numFmt w:val="bullet"/>
      <w:lvlText w:val=""/>
      <w:lvlJc w:val="left"/>
      <w:pPr>
        <w:ind w:left="2520" w:hanging="360"/>
      </w:pPr>
      <w:rPr>
        <w:rFonts w:ascii="Symbol" w:hAnsi="Symbol" w:hint="default"/>
      </w:rPr>
    </w:lvl>
    <w:lvl w:ilvl="4" w:tplc="33A0D818">
      <w:start w:val="1"/>
      <w:numFmt w:val="bullet"/>
      <w:lvlText w:val="o"/>
      <w:lvlJc w:val="left"/>
      <w:pPr>
        <w:ind w:left="3240" w:hanging="360"/>
      </w:pPr>
      <w:rPr>
        <w:rFonts w:ascii="Courier New" w:hAnsi="Courier New" w:hint="default"/>
      </w:rPr>
    </w:lvl>
    <w:lvl w:ilvl="5" w:tplc="CB6C66E4">
      <w:start w:val="1"/>
      <w:numFmt w:val="bullet"/>
      <w:lvlText w:val=""/>
      <w:lvlJc w:val="left"/>
      <w:pPr>
        <w:ind w:left="3960" w:hanging="360"/>
      </w:pPr>
      <w:rPr>
        <w:rFonts w:ascii="Wingdings" w:hAnsi="Wingdings" w:hint="default"/>
      </w:rPr>
    </w:lvl>
    <w:lvl w:ilvl="6" w:tplc="B5B69E5E">
      <w:start w:val="1"/>
      <w:numFmt w:val="bullet"/>
      <w:lvlText w:val=""/>
      <w:lvlJc w:val="left"/>
      <w:pPr>
        <w:ind w:left="4680" w:hanging="360"/>
      </w:pPr>
      <w:rPr>
        <w:rFonts w:ascii="Symbol" w:hAnsi="Symbol" w:hint="default"/>
      </w:rPr>
    </w:lvl>
    <w:lvl w:ilvl="7" w:tplc="27FEBB34">
      <w:start w:val="1"/>
      <w:numFmt w:val="bullet"/>
      <w:lvlText w:val="o"/>
      <w:lvlJc w:val="left"/>
      <w:pPr>
        <w:ind w:left="5400" w:hanging="360"/>
      </w:pPr>
      <w:rPr>
        <w:rFonts w:ascii="Courier New" w:hAnsi="Courier New" w:hint="default"/>
      </w:rPr>
    </w:lvl>
    <w:lvl w:ilvl="8" w:tplc="315298A4">
      <w:start w:val="1"/>
      <w:numFmt w:val="bullet"/>
      <w:lvlText w:val=""/>
      <w:lvlJc w:val="left"/>
      <w:pPr>
        <w:ind w:left="6120" w:hanging="360"/>
      </w:pPr>
      <w:rPr>
        <w:rFonts w:ascii="Wingdings" w:hAnsi="Wingdings" w:hint="default"/>
      </w:rPr>
    </w:lvl>
  </w:abstractNum>
  <w:abstractNum w:abstractNumId="23" w15:restartNumberingAfterBreak="0">
    <w:nsid w:val="7BAF2FAF"/>
    <w:multiLevelType w:val="multilevel"/>
    <w:tmpl w:val="F0A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02BC0"/>
    <w:multiLevelType w:val="hybridMultilevel"/>
    <w:tmpl w:val="4704DD5A"/>
    <w:lvl w:ilvl="0" w:tplc="D2606A74">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2877834">
    <w:abstractNumId w:val="15"/>
  </w:num>
  <w:num w:numId="2" w16cid:durableId="1296987296">
    <w:abstractNumId w:val="18"/>
  </w:num>
  <w:num w:numId="3" w16cid:durableId="2125807820">
    <w:abstractNumId w:val="6"/>
  </w:num>
  <w:num w:numId="4" w16cid:durableId="419328543">
    <w:abstractNumId w:val="5"/>
  </w:num>
  <w:num w:numId="5" w16cid:durableId="1387947314">
    <w:abstractNumId w:val="17"/>
  </w:num>
  <w:num w:numId="6" w16cid:durableId="2049523025">
    <w:abstractNumId w:val="16"/>
  </w:num>
  <w:num w:numId="7" w16cid:durableId="341512249">
    <w:abstractNumId w:val="12"/>
  </w:num>
  <w:num w:numId="8" w16cid:durableId="483083382">
    <w:abstractNumId w:val="9"/>
  </w:num>
  <w:num w:numId="9" w16cid:durableId="413553500">
    <w:abstractNumId w:val="2"/>
  </w:num>
  <w:num w:numId="10" w16cid:durableId="634600661">
    <w:abstractNumId w:val="8"/>
  </w:num>
  <w:num w:numId="11" w16cid:durableId="1693607227">
    <w:abstractNumId w:val="20"/>
  </w:num>
  <w:num w:numId="12" w16cid:durableId="1324776307">
    <w:abstractNumId w:val="11"/>
  </w:num>
  <w:num w:numId="13" w16cid:durableId="747075431">
    <w:abstractNumId w:val="1"/>
  </w:num>
  <w:num w:numId="14" w16cid:durableId="1808350178">
    <w:abstractNumId w:val="7"/>
  </w:num>
  <w:num w:numId="15" w16cid:durableId="490604460">
    <w:abstractNumId w:val="0"/>
  </w:num>
  <w:num w:numId="16" w16cid:durableId="2130590137">
    <w:abstractNumId w:val="3"/>
  </w:num>
  <w:num w:numId="17" w16cid:durableId="655768132">
    <w:abstractNumId w:val="19"/>
  </w:num>
  <w:num w:numId="18" w16cid:durableId="1960911331">
    <w:abstractNumId w:val="14"/>
  </w:num>
  <w:num w:numId="19" w16cid:durableId="1142231915">
    <w:abstractNumId w:val="22"/>
  </w:num>
  <w:num w:numId="20" w16cid:durableId="584412192">
    <w:abstractNumId w:val="13"/>
  </w:num>
  <w:num w:numId="21" w16cid:durableId="1758550772">
    <w:abstractNumId w:val="4"/>
  </w:num>
  <w:num w:numId="22" w16cid:durableId="287201065">
    <w:abstractNumId w:val="23"/>
  </w:num>
  <w:num w:numId="23" w16cid:durableId="1226188143">
    <w:abstractNumId w:val="21"/>
  </w:num>
  <w:num w:numId="24" w16cid:durableId="1153331125">
    <w:abstractNumId w:val="10"/>
  </w:num>
  <w:num w:numId="25" w16cid:durableId="6118589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023D"/>
    <w:rsid w:val="000017E8"/>
    <w:rsid w:val="00006133"/>
    <w:rsid w:val="00012C2B"/>
    <w:rsid w:val="00013D79"/>
    <w:rsid w:val="000154E5"/>
    <w:rsid w:val="00020BD0"/>
    <w:rsid w:val="0002244E"/>
    <w:rsid w:val="00027E76"/>
    <w:rsid w:val="0003068F"/>
    <w:rsid w:val="000334EB"/>
    <w:rsid w:val="000367FF"/>
    <w:rsid w:val="0004AD15"/>
    <w:rsid w:val="00051863"/>
    <w:rsid w:val="000636D0"/>
    <w:rsid w:val="000703DB"/>
    <w:rsid w:val="000713B7"/>
    <w:rsid w:val="00074E64"/>
    <w:rsid w:val="0008419D"/>
    <w:rsid w:val="00085FE5"/>
    <w:rsid w:val="00087E3A"/>
    <w:rsid w:val="0009289C"/>
    <w:rsid w:val="000A068E"/>
    <w:rsid w:val="000A4C65"/>
    <w:rsid w:val="000B090B"/>
    <w:rsid w:val="000B1473"/>
    <w:rsid w:val="000C01F8"/>
    <w:rsid w:val="000C1E99"/>
    <w:rsid w:val="000C583A"/>
    <w:rsid w:val="000C6682"/>
    <w:rsid w:val="000D0834"/>
    <w:rsid w:val="000D19E8"/>
    <w:rsid w:val="000D6C5D"/>
    <w:rsid w:val="000E3436"/>
    <w:rsid w:val="000E4A0E"/>
    <w:rsid w:val="000F104A"/>
    <w:rsid w:val="000F328A"/>
    <w:rsid w:val="000F3CA9"/>
    <w:rsid w:val="00102FF5"/>
    <w:rsid w:val="00105E61"/>
    <w:rsid w:val="00111F56"/>
    <w:rsid w:val="00114DA5"/>
    <w:rsid w:val="001215DC"/>
    <w:rsid w:val="001242A9"/>
    <w:rsid w:val="001262C8"/>
    <w:rsid w:val="001446B8"/>
    <w:rsid w:val="00145CDD"/>
    <w:rsid w:val="00145D01"/>
    <w:rsid w:val="00146524"/>
    <w:rsid w:val="0015162D"/>
    <w:rsid w:val="00157D26"/>
    <w:rsid w:val="0016274F"/>
    <w:rsid w:val="00166A16"/>
    <w:rsid w:val="00172B5C"/>
    <w:rsid w:val="001804D4"/>
    <w:rsid w:val="001812A2"/>
    <w:rsid w:val="00187E69"/>
    <w:rsid w:val="001939E0"/>
    <w:rsid w:val="001944C3"/>
    <w:rsid w:val="001954D1"/>
    <w:rsid w:val="001A20E5"/>
    <w:rsid w:val="001A4A60"/>
    <w:rsid w:val="001A5391"/>
    <w:rsid w:val="001A5AC3"/>
    <w:rsid w:val="001A680B"/>
    <w:rsid w:val="001C36DA"/>
    <w:rsid w:val="001C63B4"/>
    <w:rsid w:val="001E5A64"/>
    <w:rsid w:val="001E6463"/>
    <w:rsid w:val="001F64AD"/>
    <w:rsid w:val="001F6CD8"/>
    <w:rsid w:val="00202402"/>
    <w:rsid w:val="00207241"/>
    <w:rsid w:val="00213F68"/>
    <w:rsid w:val="00214E80"/>
    <w:rsid w:val="002154A6"/>
    <w:rsid w:val="00217E34"/>
    <w:rsid w:val="00224614"/>
    <w:rsid w:val="00230F7D"/>
    <w:rsid w:val="00245ED2"/>
    <w:rsid w:val="00251414"/>
    <w:rsid w:val="00253CA4"/>
    <w:rsid w:val="00261267"/>
    <w:rsid w:val="002619B4"/>
    <w:rsid w:val="0026233C"/>
    <w:rsid w:val="00263803"/>
    <w:rsid w:val="00273A7C"/>
    <w:rsid w:val="002744B3"/>
    <w:rsid w:val="00275EED"/>
    <w:rsid w:val="00277ED2"/>
    <w:rsid w:val="00293543"/>
    <w:rsid w:val="002A1756"/>
    <w:rsid w:val="002A2882"/>
    <w:rsid w:val="002A38B6"/>
    <w:rsid w:val="002A6A18"/>
    <w:rsid w:val="002A76CD"/>
    <w:rsid w:val="002B179A"/>
    <w:rsid w:val="002B2D65"/>
    <w:rsid w:val="002B6597"/>
    <w:rsid w:val="002C07A2"/>
    <w:rsid w:val="002C7A3B"/>
    <w:rsid w:val="002D00D0"/>
    <w:rsid w:val="002D16E9"/>
    <w:rsid w:val="002D3776"/>
    <w:rsid w:val="002D6A71"/>
    <w:rsid w:val="002D7E63"/>
    <w:rsid w:val="002E02AC"/>
    <w:rsid w:val="002E6FFB"/>
    <w:rsid w:val="002F3379"/>
    <w:rsid w:val="002F4E10"/>
    <w:rsid w:val="002F5235"/>
    <w:rsid w:val="002F6D2B"/>
    <w:rsid w:val="002F7DA1"/>
    <w:rsid w:val="0030129D"/>
    <w:rsid w:val="00304C00"/>
    <w:rsid w:val="003069CD"/>
    <w:rsid w:val="00314347"/>
    <w:rsid w:val="00314CAA"/>
    <w:rsid w:val="003152B6"/>
    <w:rsid w:val="00327933"/>
    <w:rsid w:val="00331C1F"/>
    <w:rsid w:val="00333CE2"/>
    <w:rsid w:val="0033417F"/>
    <w:rsid w:val="00350379"/>
    <w:rsid w:val="003533F8"/>
    <w:rsid w:val="00360A87"/>
    <w:rsid w:val="00362DC2"/>
    <w:rsid w:val="003662A2"/>
    <w:rsid w:val="00372035"/>
    <w:rsid w:val="0038136A"/>
    <w:rsid w:val="00383687"/>
    <w:rsid w:val="0038524D"/>
    <w:rsid w:val="00386998"/>
    <w:rsid w:val="00387025"/>
    <w:rsid w:val="003919C8"/>
    <w:rsid w:val="003A0076"/>
    <w:rsid w:val="003A4290"/>
    <w:rsid w:val="003A49CC"/>
    <w:rsid w:val="003B3B01"/>
    <w:rsid w:val="003B6ADB"/>
    <w:rsid w:val="003B7AC3"/>
    <w:rsid w:val="003C2ED4"/>
    <w:rsid w:val="003C3178"/>
    <w:rsid w:val="003C5459"/>
    <w:rsid w:val="003C6F83"/>
    <w:rsid w:val="003C77E4"/>
    <w:rsid w:val="003E68D9"/>
    <w:rsid w:val="003F39AC"/>
    <w:rsid w:val="003F6CDB"/>
    <w:rsid w:val="003F717F"/>
    <w:rsid w:val="00410D49"/>
    <w:rsid w:val="00411A18"/>
    <w:rsid w:val="00412295"/>
    <w:rsid w:val="00412F00"/>
    <w:rsid w:val="0042087C"/>
    <w:rsid w:val="0042504F"/>
    <w:rsid w:val="00433783"/>
    <w:rsid w:val="0043406E"/>
    <w:rsid w:val="004425BD"/>
    <w:rsid w:val="00445586"/>
    <w:rsid w:val="004541C1"/>
    <w:rsid w:val="004558CA"/>
    <w:rsid w:val="00462DB6"/>
    <w:rsid w:val="0046590F"/>
    <w:rsid w:val="004765FA"/>
    <w:rsid w:val="00477406"/>
    <w:rsid w:val="004777E2"/>
    <w:rsid w:val="00480067"/>
    <w:rsid w:val="00490876"/>
    <w:rsid w:val="0049366C"/>
    <w:rsid w:val="004A6ADA"/>
    <w:rsid w:val="004B2F55"/>
    <w:rsid w:val="004B67B8"/>
    <w:rsid w:val="004C369F"/>
    <w:rsid w:val="004C3701"/>
    <w:rsid w:val="004C41E7"/>
    <w:rsid w:val="004D4FA3"/>
    <w:rsid w:val="004D5785"/>
    <w:rsid w:val="004D6169"/>
    <w:rsid w:val="004F16BD"/>
    <w:rsid w:val="004F37B2"/>
    <w:rsid w:val="004F5556"/>
    <w:rsid w:val="004F6660"/>
    <w:rsid w:val="00502A24"/>
    <w:rsid w:val="00504A16"/>
    <w:rsid w:val="005120B1"/>
    <w:rsid w:val="00513043"/>
    <w:rsid w:val="005150A5"/>
    <w:rsid w:val="00517A0B"/>
    <w:rsid w:val="00532B44"/>
    <w:rsid w:val="00533B42"/>
    <w:rsid w:val="00535387"/>
    <w:rsid w:val="00540135"/>
    <w:rsid w:val="0054028B"/>
    <w:rsid w:val="00546326"/>
    <w:rsid w:val="0055111F"/>
    <w:rsid w:val="00551289"/>
    <w:rsid w:val="00551A82"/>
    <w:rsid w:val="005532A1"/>
    <w:rsid w:val="00555C85"/>
    <w:rsid w:val="005606FF"/>
    <w:rsid w:val="00563CCB"/>
    <w:rsid w:val="00576149"/>
    <w:rsid w:val="00576BE5"/>
    <w:rsid w:val="00580324"/>
    <w:rsid w:val="00581DAA"/>
    <w:rsid w:val="00584CA3"/>
    <w:rsid w:val="00585AA3"/>
    <w:rsid w:val="00586F8A"/>
    <w:rsid w:val="00587178"/>
    <w:rsid w:val="00591BA6"/>
    <w:rsid w:val="00596C36"/>
    <w:rsid w:val="005A63B7"/>
    <w:rsid w:val="005B03F6"/>
    <w:rsid w:val="005B176E"/>
    <w:rsid w:val="005B1901"/>
    <w:rsid w:val="005B3CF9"/>
    <w:rsid w:val="005C3CCE"/>
    <w:rsid w:val="005D14DF"/>
    <w:rsid w:val="005D5D3F"/>
    <w:rsid w:val="005D60CA"/>
    <w:rsid w:val="005D775D"/>
    <w:rsid w:val="005D7844"/>
    <w:rsid w:val="005E0F0F"/>
    <w:rsid w:val="005E4045"/>
    <w:rsid w:val="005E40EF"/>
    <w:rsid w:val="005E5640"/>
    <w:rsid w:val="005E6A8F"/>
    <w:rsid w:val="005E74CC"/>
    <w:rsid w:val="005F0DCB"/>
    <w:rsid w:val="005F1442"/>
    <w:rsid w:val="005F2E2C"/>
    <w:rsid w:val="005F664E"/>
    <w:rsid w:val="006044C8"/>
    <w:rsid w:val="00605C51"/>
    <w:rsid w:val="00617532"/>
    <w:rsid w:val="0062400C"/>
    <w:rsid w:val="0062445D"/>
    <w:rsid w:val="00625A4B"/>
    <w:rsid w:val="00627464"/>
    <w:rsid w:val="00627929"/>
    <w:rsid w:val="00631515"/>
    <w:rsid w:val="00636FCE"/>
    <w:rsid w:val="00641743"/>
    <w:rsid w:val="0064577E"/>
    <w:rsid w:val="006474B2"/>
    <w:rsid w:val="00654A05"/>
    <w:rsid w:val="006552A9"/>
    <w:rsid w:val="006565AF"/>
    <w:rsid w:val="0066397D"/>
    <w:rsid w:val="0066491D"/>
    <w:rsid w:val="00665656"/>
    <w:rsid w:val="0067384F"/>
    <w:rsid w:val="00680990"/>
    <w:rsid w:val="00682204"/>
    <w:rsid w:val="00685AB4"/>
    <w:rsid w:val="0068630F"/>
    <w:rsid w:val="006864C5"/>
    <w:rsid w:val="00695FA1"/>
    <w:rsid w:val="006960E7"/>
    <w:rsid w:val="006962C3"/>
    <w:rsid w:val="006A1BB2"/>
    <w:rsid w:val="006A48D5"/>
    <w:rsid w:val="006A7894"/>
    <w:rsid w:val="006B0F50"/>
    <w:rsid w:val="006B698C"/>
    <w:rsid w:val="006B6C8D"/>
    <w:rsid w:val="006C0663"/>
    <w:rsid w:val="006C4620"/>
    <w:rsid w:val="006C66D7"/>
    <w:rsid w:val="006D5329"/>
    <w:rsid w:val="006D617D"/>
    <w:rsid w:val="006D7AC1"/>
    <w:rsid w:val="006E14B6"/>
    <w:rsid w:val="006E173E"/>
    <w:rsid w:val="006E5DD1"/>
    <w:rsid w:val="006F0685"/>
    <w:rsid w:val="006F293A"/>
    <w:rsid w:val="006F2E70"/>
    <w:rsid w:val="00701744"/>
    <w:rsid w:val="00706AEB"/>
    <w:rsid w:val="0070E467"/>
    <w:rsid w:val="0071008F"/>
    <w:rsid w:val="007133DB"/>
    <w:rsid w:val="00721E0B"/>
    <w:rsid w:val="007250B5"/>
    <w:rsid w:val="007255C3"/>
    <w:rsid w:val="00726C81"/>
    <w:rsid w:val="00727D6C"/>
    <w:rsid w:val="00731397"/>
    <w:rsid w:val="00731ACE"/>
    <w:rsid w:val="00731B22"/>
    <w:rsid w:val="00735D3E"/>
    <w:rsid w:val="00736D83"/>
    <w:rsid w:val="00737196"/>
    <w:rsid w:val="00740374"/>
    <w:rsid w:val="0074041C"/>
    <w:rsid w:val="00741C90"/>
    <w:rsid w:val="007432D9"/>
    <w:rsid w:val="007440F4"/>
    <w:rsid w:val="00747B74"/>
    <w:rsid w:val="007526DC"/>
    <w:rsid w:val="00757493"/>
    <w:rsid w:val="00761E14"/>
    <w:rsid w:val="00772F6E"/>
    <w:rsid w:val="00774079"/>
    <w:rsid w:val="007746D9"/>
    <w:rsid w:val="0077537D"/>
    <w:rsid w:val="0078087A"/>
    <w:rsid w:val="00784627"/>
    <w:rsid w:val="00785093"/>
    <w:rsid w:val="00785AC8"/>
    <w:rsid w:val="00785B57"/>
    <w:rsid w:val="00787B27"/>
    <w:rsid w:val="00790D02"/>
    <w:rsid w:val="0079356B"/>
    <w:rsid w:val="0079512B"/>
    <w:rsid w:val="007A3729"/>
    <w:rsid w:val="007A3A57"/>
    <w:rsid w:val="007B36DF"/>
    <w:rsid w:val="007C1441"/>
    <w:rsid w:val="007C170C"/>
    <w:rsid w:val="007C1CD7"/>
    <w:rsid w:val="007C68C5"/>
    <w:rsid w:val="007C7BEC"/>
    <w:rsid w:val="007E4866"/>
    <w:rsid w:val="007E487A"/>
    <w:rsid w:val="007E7049"/>
    <w:rsid w:val="007F3688"/>
    <w:rsid w:val="007F4531"/>
    <w:rsid w:val="007F5947"/>
    <w:rsid w:val="00800F79"/>
    <w:rsid w:val="00802689"/>
    <w:rsid w:val="008135FE"/>
    <w:rsid w:val="00814B8A"/>
    <w:rsid w:val="00824977"/>
    <w:rsid w:val="00827446"/>
    <w:rsid w:val="00836075"/>
    <w:rsid w:val="00837FC2"/>
    <w:rsid w:val="00841752"/>
    <w:rsid w:val="0084736A"/>
    <w:rsid w:val="00853164"/>
    <w:rsid w:val="008547C9"/>
    <w:rsid w:val="008715B8"/>
    <w:rsid w:val="00872545"/>
    <w:rsid w:val="008728C6"/>
    <w:rsid w:val="00875F38"/>
    <w:rsid w:val="00875F76"/>
    <w:rsid w:val="00877972"/>
    <w:rsid w:val="008815EB"/>
    <w:rsid w:val="00882C49"/>
    <w:rsid w:val="0088326D"/>
    <w:rsid w:val="00886BD6"/>
    <w:rsid w:val="00895A2E"/>
    <w:rsid w:val="00897EB2"/>
    <w:rsid w:val="008A3DD4"/>
    <w:rsid w:val="008A4C1A"/>
    <w:rsid w:val="008A62DF"/>
    <w:rsid w:val="008B4EBC"/>
    <w:rsid w:val="008C0ED8"/>
    <w:rsid w:val="008C1F0B"/>
    <w:rsid w:val="008C40BA"/>
    <w:rsid w:val="008C4BCE"/>
    <w:rsid w:val="008C656D"/>
    <w:rsid w:val="008C719E"/>
    <w:rsid w:val="008D45D1"/>
    <w:rsid w:val="008D4AB3"/>
    <w:rsid w:val="008D737E"/>
    <w:rsid w:val="008D7ABD"/>
    <w:rsid w:val="008D7D8C"/>
    <w:rsid w:val="008F41F2"/>
    <w:rsid w:val="008F4E6F"/>
    <w:rsid w:val="008F6E99"/>
    <w:rsid w:val="00902268"/>
    <w:rsid w:val="00911E3D"/>
    <w:rsid w:val="009140BD"/>
    <w:rsid w:val="00915822"/>
    <w:rsid w:val="00916EDA"/>
    <w:rsid w:val="00925495"/>
    <w:rsid w:val="00930BD5"/>
    <w:rsid w:val="009430CD"/>
    <w:rsid w:val="00944352"/>
    <w:rsid w:val="00950103"/>
    <w:rsid w:val="00951667"/>
    <w:rsid w:val="0095210A"/>
    <w:rsid w:val="00955BAA"/>
    <w:rsid w:val="00962C5C"/>
    <w:rsid w:val="009636BF"/>
    <w:rsid w:val="009644DD"/>
    <w:rsid w:val="00964ECE"/>
    <w:rsid w:val="0096618B"/>
    <w:rsid w:val="00966468"/>
    <w:rsid w:val="009724B6"/>
    <w:rsid w:val="0098067A"/>
    <w:rsid w:val="00982161"/>
    <w:rsid w:val="00982D15"/>
    <w:rsid w:val="00985C35"/>
    <w:rsid w:val="00992B0A"/>
    <w:rsid w:val="009971C9"/>
    <w:rsid w:val="009A650B"/>
    <w:rsid w:val="009A67C3"/>
    <w:rsid w:val="009C1CE7"/>
    <w:rsid w:val="009C3C26"/>
    <w:rsid w:val="009C4B8B"/>
    <w:rsid w:val="009D48DD"/>
    <w:rsid w:val="009D7BB5"/>
    <w:rsid w:val="009E39CD"/>
    <w:rsid w:val="009E7B43"/>
    <w:rsid w:val="009F49A1"/>
    <w:rsid w:val="00A054F3"/>
    <w:rsid w:val="00A1199A"/>
    <w:rsid w:val="00A1704F"/>
    <w:rsid w:val="00A207B7"/>
    <w:rsid w:val="00A20DC0"/>
    <w:rsid w:val="00A20DCE"/>
    <w:rsid w:val="00A23525"/>
    <w:rsid w:val="00A23532"/>
    <w:rsid w:val="00A26AC0"/>
    <w:rsid w:val="00A31D41"/>
    <w:rsid w:val="00A32852"/>
    <w:rsid w:val="00A44817"/>
    <w:rsid w:val="00A47050"/>
    <w:rsid w:val="00A474E2"/>
    <w:rsid w:val="00A55B85"/>
    <w:rsid w:val="00A62CD8"/>
    <w:rsid w:val="00A66F02"/>
    <w:rsid w:val="00A735CC"/>
    <w:rsid w:val="00A737E4"/>
    <w:rsid w:val="00A73E1F"/>
    <w:rsid w:val="00A818E5"/>
    <w:rsid w:val="00A81E50"/>
    <w:rsid w:val="00A85279"/>
    <w:rsid w:val="00A85D75"/>
    <w:rsid w:val="00A90CE5"/>
    <w:rsid w:val="00AA2539"/>
    <w:rsid w:val="00AA4C6B"/>
    <w:rsid w:val="00AB08A9"/>
    <w:rsid w:val="00AC1EE5"/>
    <w:rsid w:val="00AC52D8"/>
    <w:rsid w:val="00AD18DF"/>
    <w:rsid w:val="00AD38D3"/>
    <w:rsid w:val="00AD4737"/>
    <w:rsid w:val="00AE2D22"/>
    <w:rsid w:val="00AE4FAA"/>
    <w:rsid w:val="00AE77C2"/>
    <w:rsid w:val="00AF0678"/>
    <w:rsid w:val="00AF139D"/>
    <w:rsid w:val="00AF28A4"/>
    <w:rsid w:val="00AF2A39"/>
    <w:rsid w:val="00AF4811"/>
    <w:rsid w:val="00AF675D"/>
    <w:rsid w:val="00B009FB"/>
    <w:rsid w:val="00B02319"/>
    <w:rsid w:val="00B0471B"/>
    <w:rsid w:val="00B10362"/>
    <w:rsid w:val="00B117CE"/>
    <w:rsid w:val="00B11A62"/>
    <w:rsid w:val="00B12192"/>
    <w:rsid w:val="00B14EE5"/>
    <w:rsid w:val="00B17F4B"/>
    <w:rsid w:val="00B212B4"/>
    <w:rsid w:val="00B2389E"/>
    <w:rsid w:val="00B263BA"/>
    <w:rsid w:val="00B26A08"/>
    <w:rsid w:val="00B26C10"/>
    <w:rsid w:val="00B27BCD"/>
    <w:rsid w:val="00B30886"/>
    <w:rsid w:val="00B36AF5"/>
    <w:rsid w:val="00B417F6"/>
    <w:rsid w:val="00B42829"/>
    <w:rsid w:val="00B4598C"/>
    <w:rsid w:val="00B47AC6"/>
    <w:rsid w:val="00B509EA"/>
    <w:rsid w:val="00B5111D"/>
    <w:rsid w:val="00B60606"/>
    <w:rsid w:val="00B64539"/>
    <w:rsid w:val="00B64CE2"/>
    <w:rsid w:val="00B6637F"/>
    <w:rsid w:val="00B66956"/>
    <w:rsid w:val="00B708EF"/>
    <w:rsid w:val="00B70B45"/>
    <w:rsid w:val="00B70C7C"/>
    <w:rsid w:val="00B73B8D"/>
    <w:rsid w:val="00B77793"/>
    <w:rsid w:val="00B779D0"/>
    <w:rsid w:val="00B80E13"/>
    <w:rsid w:val="00B81750"/>
    <w:rsid w:val="00B8205A"/>
    <w:rsid w:val="00B83B6B"/>
    <w:rsid w:val="00B83C37"/>
    <w:rsid w:val="00B8565E"/>
    <w:rsid w:val="00B85E4A"/>
    <w:rsid w:val="00B86D05"/>
    <w:rsid w:val="00B90EF6"/>
    <w:rsid w:val="00B9228E"/>
    <w:rsid w:val="00B93DB1"/>
    <w:rsid w:val="00B9631F"/>
    <w:rsid w:val="00B96B11"/>
    <w:rsid w:val="00BA1A89"/>
    <w:rsid w:val="00BA7C26"/>
    <w:rsid w:val="00BB3807"/>
    <w:rsid w:val="00BB3EC9"/>
    <w:rsid w:val="00BB60B9"/>
    <w:rsid w:val="00BBBED6"/>
    <w:rsid w:val="00BC18EA"/>
    <w:rsid w:val="00BC5205"/>
    <w:rsid w:val="00BC57E2"/>
    <w:rsid w:val="00BC58CE"/>
    <w:rsid w:val="00BC75E6"/>
    <w:rsid w:val="00BD2440"/>
    <w:rsid w:val="00BD495B"/>
    <w:rsid w:val="00BD67AD"/>
    <w:rsid w:val="00BE054A"/>
    <w:rsid w:val="00BE2C6F"/>
    <w:rsid w:val="00BE512F"/>
    <w:rsid w:val="00BE5FBF"/>
    <w:rsid w:val="00BE64E0"/>
    <w:rsid w:val="00BF20A5"/>
    <w:rsid w:val="00BF4D4F"/>
    <w:rsid w:val="00BF656C"/>
    <w:rsid w:val="00BF6757"/>
    <w:rsid w:val="00BF741A"/>
    <w:rsid w:val="00C006F0"/>
    <w:rsid w:val="00C05C47"/>
    <w:rsid w:val="00C07DFE"/>
    <w:rsid w:val="00C110BC"/>
    <w:rsid w:val="00C112A9"/>
    <w:rsid w:val="00C11714"/>
    <w:rsid w:val="00C16718"/>
    <w:rsid w:val="00C23706"/>
    <w:rsid w:val="00C24BCB"/>
    <w:rsid w:val="00C30069"/>
    <w:rsid w:val="00C34001"/>
    <w:rsid w:val="00C343C4"/>
    <w:rsid w:val="00C34A94"/>
    <w:rsid w:val="00C44A08"/>
    <w:rsid w:val="00C45691"/>
    <w:rsid w:val="00C464AB"/>
    <w:rsid w:val="00C47A85"/>
    <w:rsid w:val="00C5020D"/>
    <w:rsid w:val="00C525B6"/>
    <w:rsid w:val="00C52672"/>
    <w:rsid w:val="00C55145"/>
    <w:rsid w:val="00C56929"/>
    <w:rsid w:val="00C621D5"/>
    <w:rsid w:val="00C65E05"/>
    <w:rsid w:val="00C66A5C"/>
    <w:rsid w:val="00C66C19"/>
    <w:rsid w:val="00C70B1A"/>
    <w:rsid w:val="00C739BD"/>
    <w:rsid w:val="00C73CC4"/>
    <w:rsid w:val="00C74AC4"/>
    <w:rsid w:val="00C74B1D"/>
    <w:rsid w:val="00C76A89"/>
    <w:rsid w:val="00C80218"/>
    <w:rsid w:val="00C81936"/>
    <w:rsid w:val="00C8275C"/>
    <w:rsid w:val="00C86A4C"/>
    <w:rsid w:val="00CA4290"/>
    <w:rsid w:val="00CA4587"/>
    <w:rsid w:val="00CA4E25"/>
    <w:rsid w:val="00CA664D"/>
    <w:rsid w:val="00CB1C3F"/>
    <w:rsid w:val="00CC1E70"/>
    <w:rsid w:val="00CC21BB"/>
    <w:rsid w:val="00CC451C"/>
    <w:rsid w:val="00CC5503"/>
    <w:rsid w:val="00CC6C36"/>
    <w:rsid w:val="00CD03C9"/>
    <w:rsid w:val="00CD1372"/>
    <w:rsid w:val="00CD27A1"/>
    <w:rsid w:val="00CD62D2"/>
    <w:rsid w:val="00CE37E1"/>
    <w:rsid w:val="00CE488A"/>
    <w:rsid w:val="00CE501D"/>
    <w:rsid w:val="00CF5F2E"/>
    <w:rsid w:val="00D03805"/>
    <w:rsid w:val="00D11BB3"/>
    <w:rsid w:val="00D13A5A"/>
    <w:rsid w:val="00D230C6"/>
    <w:rsid w:val="00D2431D"/>
    <w:rsid w:val="00D269AB"/>
    <w:rsid w:val="00D277BC"/>
    <w:rsid w:val="00D27FC0"/>
    <w:rsid w:val="00D30552"/>
    <w:rsid w:val="00D35945"/>
    <w:rsid w:val="00D35B39"/>
    <w:rsid w:val="00D35C70"/>
    <w:rsid w:val="00D3728C"/>
    <w:rsid w:val="00D3793F"/>
    <w:rsid w:val="00D422CE"/>
    <w:rsid w:val="00D42612"/>
    <w:rsid w:val="00D443FF"/>
    <w:rsid w:val="00D4493F"/>
    <w:rsid w:val="00D45FBE"/>
    <w:rsid w:val="00D53BEC"/>
    <w:rsid w:val="00D56505"/>
    <w:rsid w:val="00D61932"/>
    <w:rsid w:val="00D67234"/>
    <w:rsid w:val="00D738CA"/>
    <w:rsid w:val="00D80CFC"/>
    <w:rsid w:val="00D80EBE"/>
    <w:rsid w:val="00D82F4E"/>
    <w:rsid w:val="00D9122B"/>
    <w:rsid w:val="00D92450"/>
    <w:rsid w:val="00D92B2D"/>
    <w:rsid w:val="00D93C76"/>
    <w:rsid w:val="00DB3638"/>
    <w:rsid w:val="00DB4933"/>
    <w:rsid w:val="00DB5AFD"/>
    <w:rsid w:val="00DC504E"/>
    <w:rsid w:val="00DC77C4"/>
    <w:rsid w:val="00DD511A"/>
    <w:rsid w:val="00DE25DB"/>
    <w:rsid w:val="00DE2AE3"/>
    <w:rsid w:val="00DE326C"/>
    <w:rsid w:val="00DE4259"/>
    <w:rsid w:val="00DE7138"/>
    <w:rsid w:val="00DE7F47"/>
    <w:rsid w:val="00DF24AB"/>
    <w:rsid w:val="00DF62B7"/>
    <w:rsid w:val="00E00721"/>
    <w:rsid w:val="00E00B81"/>
    <w:rsid w:val="00E1007C"/>
    <w:rsid w:val="00E10B38"/>
    <w:rsid w:val="00E1730C"/>
    <w:rsid w:val="00E17BF0"/>
    <w:rsid w:val="00E21537"/>
    <w:rsid w:val="00E2371E"/>
    <w:rsid w:val="00E263C1"/>
    <w:rsid w:val="00E31E0A"/>
    <w:rsid w:val="00E3413A"/>
    <w:rsid w:val="00E3622B"/>
    <w:rsid w:val="00E526B9"/>
    <w:rsid w:val="00E54AED"/>
    <w:rsid w:val="00E620E0"/>
    <w:rsid w:val="00E6212E"/>
    <w:rsid w:val="00E65BD0"/>
    <w:rsid w:val="00E66285"/>
    <w:rsid w:val="00E67E51"/>
    <w:rsid w:val="00E833BC"/>
    <w:rsid w:val="00E87849"/>
    <w:rsid w:val="00E973C3"/>
    <w:rsid w:val="00EA5D85"/>
    <w:rsid w:val="00EB180F"/>
    <w:rsid w:val="00EB3239"/>
    <w:rsid w:val="00EB6D61"/>
    <w:rsid w:val="00EB75D1"/>
    <w:rsid w:val="00EC2D8F"/>
    <w:rsid w:val="00EC40F8"/>
    <w:rsid w:val="00ED2030"/>
    <w:rsid w:val="00ED7C31"/>
    <w:rsid w:val="00EF084F"/>
    <w:rsid w:val="00EF47CB"/>
    <w:rsid w:val="00EF6D85"/>
    <w:rsid w:val="00F00612"/>
    <w:rsid w:val="00F00657"/>
    <w:rsid w:val="00F00A29"/>
    <w:rsid w:val="00F02D76"/>
    <w:rsid w:val="00F04574"/>
    <w:rsid w:val="00F05692"/>
    <w:rsid w:val="00F06C89"/>
    <w:rsid w:val="00F136B2"/>
    <w:rsid w:val="00F14EF8"/>
    <w:rsid w:val="00F22424"/>
    <w:rsid w:val="00F26536"/>
    <w:rsid w:val="00F26B26"/>
    <w:rsid w:val="00F27EB4"/>
    <w:rsid w:val="00F303F4"/>
    <w:rsid w:val="00F311E9"/>
    <w:rsid w:val="00F3175A"/>
    <w:rsid w:val="00F32D09"/>
    <w:rsid w:val="00F3747F"/>
    <w:rsid w:val="00F37BCD"/>
    <w:rsid w:val="00F421F4"/>
    <w:rsid w:val="00F44CE6"/>
    <w:rsid w:val="00F56841"/>
    <w:rsid w:val="00F57B65"/>
    <w:rsid w:val="00F62904"/>
    <w:rsid w:val="00F64A09"/>
    <w:rsid w:val="00F669EA"/>
    <w:rsid w:val="00F76265"/>
    <w:rsid w:val="00F76C7B"/>
    <w:rsid w:val="00F8421E"/>
    <w:rsid w:val="00F85021"/>
    <w:rsid w:val="00F85D90"/>
    <w:rsid w:val="00FA08D3"/>
    <w:rsid w:val="00FA577B"/>
    <w:rsid w:val="00FA6168"/>
    <w:rsid w:val="00FA64E4"/>
    <w:rsid w:val="00FA775C"/>
    <w:rsid w:val="00FA7A5E"/>
    <w:rsid w:val="00FB6B19"/>
    <w:rsid w:val="00FC0269"/>
    <w:rsid w:val="00FC2CF4"/>
    <w:rsid w:val="00FC6765"/>
    <w:rsid w:val="00FE2DDB"/>
    <w:rsid w:val="00FE3B4D"/>
    <w:rsid w:val="00FE70FE"/>
    <w:rsid w:val="00FE76A6"/>
    <w:rsid w:val="00FF4095"/>
    <w:rsid w:val="00FF6814"/>
    <w:rsid w:val="00FF7DC7"/>
    <w:rsid w:val="00FFFA61"/>
    <w:rsid w:val="0152E138"/>
    <w:rsid w:val="01ADD78F"/>
    <w:rsid w:val="07F622E5"/>
    <w:rsid w:val="081DD2A3"/>
    <w:rsid w:val="087888A2"/>
    <w:rsid w:val="097E0E79"/>
    <w:rsid w:val="09A520D8"/>
    <w:rsid w:val="09AB0E6C"/>
    <w:rsid w:val="09DD2EBF"/>
    <w:rsid w:val="0B3B726F"/>
    <w:rsid w:val="0B3BFEE8"/>
    <w:rsid w:val="0D5D7A68"/>
    <w:rsid w:val="0DA13EBA"/>
    <w:rsid w:val="0DD28363"/>
    <w:rsid w:val="0FF448E3"/>
    <w:rsid w:val="0FFCB4A2"/>
    <w:rsid w:val="1118A531"/>
    <w:rsid w:val="119A9155"/>
    <w:rsid w:val="12035125"/>
    <w:rsid w:val="12418502"/>
    <w:rsid w:val="1258E6F7"/>
    <w:rsid w:val="12659E3D"/>
    <w:rsid w:val="12BCDC3F"/>
    <w:rsid w:val="1420DB45"/>
    <w:rsid w:val="17826DAB"/>
    <w:rsid w:val="180D7909"/>
    <w:rsid w:val="184EA0AA"/>
    <w:rsid w:val="196E20EB"/>
    <w:rsid w:val="1A9879A1"/>
    <w:rsid w:val="1C06354E"/>
    <w:rsid w:val="1CEA7518"/>
    <w:rsid w:val="1CF0AB6E"/>
    <w:rsid w:val="1D3B886C"/>
    <w:rsid w:val="1D7D3F17"/>
    <w:rsid w:val="1EE1B086"/>
    <w:rsid w:val="1F190F78"/>
    <w:rsid w:val="201300B4"/>
    <w:rsid w:val="20538044"/>
    <w:rsid w:val="207E4C20"/>
    <w:rsid w:val="20CCBE99"/>
    <w:rsid w:val="20E530B2"/>
    <w:rsid w:val="2293516F"/>
    <w:rsid w:val="22F42084"/>
    <w:rsid w:val="23AF9E47"/>
    <w:rsid w:val="23F96D7A"/>
    <w:rsid w:val="24CD0F37"/>
    <w:rsid w:val="2524AB2B"/>
    <w:rsid w:val="26364713"/>
    <w:rsid w:val="270EA457"/>
    <w:rsid w:val="27D21774"/>
    <w:rsid w:val="28AD57F9"/>
    <w:rsid w:val="2B42886F"/>
    <w:rsid w:val="2B7891BC"/>
    <w:rsid w:val="2D5C231A"/>
    <w:rsid w:val="2E7624F9"/>
    <w:rsid w:val="2ECF55A8"/>
    <w:rsid w:val="2ED021A8"/>
    <w:rsid w:val="2FD06BB4"/>
    <w:rsid w:val="304C02DF"/>
    <w:rsid w:val="3273B5A2"/>
    <w:rsid w:val="33916253"/>
    <w:rsid w:val="34E77436"/>
    <w:rsid w:val="34E966EF"/>
    <w:rsid w:val="35C2F194"/>
    <w:rsid w:val="35CF6EF6"/>
    <w:rsid w:val="3608CAA2"/>
    <w:rsid w:val="36795ED3"/>
    <w:rsid w:val="3768F127"/>
    <w:rsid w:val="38D75882"/>
    <w:rsid w:val="3ABE8B2E"/>
    <w:rsid w:val="3AC517C2"/>
    <w:rsid w:val="3AD99815"/>
    <w:rsid w:val="3B04D012"/>
    <w:rsid w:val="3B504C77"/>
    <w:rsid w:val="3B9B7453"/>
    <w:rsid w:val="3BA617DC"/>
    <w:rsid w:val="3D571DDD"/>
    <w:rsid w:val="3D6DA7E6"/>
    <w:rsid w:val="3E1B164B"/>
    <w:rsid w:val="3EA7888C"/>
    <w:rsid w:val="404358ED"/>
    <w:rsid w:val="4105446B"/>
    <w:rsid w:val="423B3ACB"/>
    <w:rsid w:val="440171D0"/>
    <w:rsid w:val="45546106"/>
    <w:rsid w:val="45D19402"/>
    <w:rsid w:val="46D955B3"/>
    <w:rsid w:val="473E9F16"/>
    <w:rsid w:val="4872D7E4"/>
    <w:rsid w:val="4879C850"/>
    <w:rsid w:val="49771AE4"/>
    <w:rsid w:val="4A17CDB9"/>
    <w:rsid w:val="4AF2FF57"/>
    <w:rsid w:val="4D8D300B"/>
    <w:rsid w:val="4DF0795B"/>
    <w:rsid w:val="4E0F409C"/>
    <w:rsid w:val="4E26C529"/>
    <w:rsid w:val="4E54AB1D"/>
    <w:rsid w:val="510A18C2"/>
    <w:rsid w:val="52A2371D"/>
    <w:rsid w:val="552979D9"/>
    <w:rsid w:val="5565A842"/>
    <w:rsid w:val="5666F0CA"/>
    <w:rsid w:val="56D894DA"/>
    <w:rsid w:val="578A1917"/>
    <w:rsid w:val="5899945C"/>
    <w:rsid w:val="58F62299"/>
    <w:rsid w:val="5A83814F"/>
    <w:rsid w:val="5B9C770B"/>
    <w:rsid w:val="5C838A13"/>
    <w:rsid w:val="5CF96445"/>
    <w:rsid w:val="5D93DF66"/>
    <w:rsid w:val="5DBFA5D5"/>
    <w:rsid w:val="5DCC3633"/>
    <w:rsid w:val="5E02FAEC"/>
    <w:rsid w:val="5EBC36FD"/>
    <w:rsid w:val="5EDC9AC4"/>
    <w:rsid w:val="5F93C6C8"/>
    <w:rsid w:val="5FF5ABAF"/>
    <w:rsid w:val="6095B329"/>
    <w:rsid w:val="6104C364"/>
    <w:rsid w:val="618960DA"/>
    <w:rsid w:val="628D5D9F"/>
    <w:rsid w:val="6316F74D"/>
    <w:rsid w:val="63657640"/>
    <w:rsid w:val="64055AF4"/>
    <w:rsid w:val="64407527"/>
    <w:rsid w:val="64670116"/>
    <w:rsid w:val="65CDE08F"/>
    <w:rsid w:val="6608938F"/>
    <w:rsid w:val="66308B4C"/>
    <w:rsid w:val="665FABF2"/>
    <w:rsid w:val="679870BE"/>
    <w:rsid w:val="67C4C150"/>
    <w:rsid w:val="68711842"/>
    <w:rsid w:val="69140118"/>
    <w:rsid w:val="698FAC59"/>
    <w:rsid w:val="6A5A6901"/>
    <w:rsid w:val="6A8DE507"/>
    <w:rsid w:val="6B08C6A6"/>
    <w:rsid w:val="6B92F012"/>
    <w:rsid w:val="6C1CDDF0"/>
    <w:rsid w:val="703B6D7B"/>
    <w:rsid w:val="706EB362"/>
    <w:rsid w:val="7103AB5D"/>
    <w:rsid w:val="721B9E8A"/>
    <w:rsid w:val="739B8533"/>
    <w:rsid w:val="75AA1F5D"/>
    <w:rsid w:val="75B89BF6"/>
    <w:rsid w:val="75CFFF32"/>
    <w:rsid w:val="75FD7A83"/>
    <w:rsid w:val="789462EA"/>
    <w:rsid w:val="7B267C0C"/>
    <w:rsid w:val="7BA08FD9"/>
    <w:rsid w:val="7D75D862"/>
    <w:rsid w:val="7FD1182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7F76113C-518F-4716-AFC4-50845CF0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rsid w:val="00A7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245ED2"/>
    <w:pPr>
      <w:ind w:left="720"/>
      <w:contextualSpacing/>
    </w:pPr>
  </w:style>
  <w:style w:type="table" w:styleId="Tabelatemnamrea5poudarek2">
    <w:name w:val="Grid Table 5 Dark Accent 2"/>
    <w:basedOn w:val="Navadnatabela"/>
    <w:uiPriority w:val="50"/>
    <w:rsid w:val="003069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2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1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1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1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table" w:customStyle="1" w:styleId="TabelaZelena">
    <w:name w:val="TabelaZelena"/>
    <w:basedOn w:val="Navadnatabela"/>
    <w:uiPriority w:val="99"/>
    <w:rsid w:val="004B2F55"/>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styleId="Pripombasklic">
    <w:name w:val="annotation reference"/>
    <w:basedOn w:val="Privzetapisavaodstavka"/>
    <w:uiPriority w:val="99"/>
    <w:semiHidden/>
    <w:unhideWhenUsed/>
    <w:rsid w:val="002D16E9"/>
    <w:rPr>
      <w:sz w:val="16"/>
      <w:szCs w:val="16"/>
    </w:rPr>
  </w:style>
  <w:style w:type="paragraph" w:styleId="Pripombabesedilo">
    <w:name w:val="annotation text"/>
    <w:basedOn w:val="Navaden"/>
    <w:link w:val="PripombabesediloZnak"/>
    <w:uiPriority w:val="99"/>
    <w:unhideWhenUsed/>
    <w:rsid w:val="002D16E9"/>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2D16E9"/>
    <w:rPr>
      <w:rFonts w:ascii="Arial" w:eastAsia="Times New Roman" w:hAnsi="Arial" w:cs="Times New Roman"/>
      <w:sz w:val="20"/>
      <w:szCs w:val="20"/>
      <w:lang w:eastAsia="sl-SI"/>
    </w:rPr>
  </w:style>
  <w:style w:type="table" w:customStyle="1" w:styleId="TabelaZelena1">
    <w:name w:val="TabelaZelena1"/>
    <w:basedOn w:val="Navadnatabela"/>
    <w:uiPriority w:val="99"/>
    <w:rsid w:val="002D16E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Zadevapripombe">
    <w:name w:val="annotation subject"/>
    <w:basedOn w:val="Pripombabesedilo"/>
    <w:next w:val="Pripombabesedilo"/>
    <w:link w:val="ZadevapripombeZnak"/>
    <w:uiPriority w:val="99"/>
    <w:semiHidden/>
    <w:unhideWhenUsed/>
    <w:rsid w:val="00FA08D3"/>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FA08D3"/>
    <w:rPr>
      <w:rFonts w:ascii="Arial" w:eastAsia="Times New Roman" w:hAnsi="Arial" w:cs="Times New Roman"/>
      <w:b/>
      <w:bCs/>
      <w:sz w:val="20"/>
      <w:szCs w:val="20"/>
      <w:lang w:eastAsia="sl-SI"/>
    </w:rPr>
  </w:style>
  <w:style w:type="character" w:styleId="Hiperpovezava">
    <w:name w:val="Hyperlink"/>
    <w:basedOn w:val="Privzetapisavaodstavka"/>
    <w:uiPriority w:val="99"/>
    <w:unhideWhenUsed/>
    <w:rsid w:val="00F3175A"/>
    <w:rPr>
      <w:color w:val="9DC1A6" w:themeColor="hyperlink"/>
      <w:u w:val="single"/>
    </w:rPr>
  </w:style>
  <w:style w:type="character" w:styleId="Nerazreenaomemba">
    <w:name w:val="Unresolved Mention"/>
    <w:basedOn w:val="Privzetapisavaodstavka"/>
    <w:uiPriority w:val="99"/>
    <w:unhideWhenUsed/>
    <w:rsid w:val="00F3175A"/>
    <w:rPr>
      <w:color w:val="605E5C"/>
      <w:shd w:val="clear" w:color="auto" w:fill="E1DFDD"/>
    </w:rPr>
  </w:style>
  <w:style w:type="table" w:customStyle="1" w:styleId="TabelaZelena2">
    <w:name w:val="TabelaZelena2"/>
    <w:basedOn w:val="Navadnatabela"/>
    <w:uiPriority w:val="99"/>
    <w:rsid w:val="00774079"/>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customStyle="1" w:styleId="paragraph">
    <w:name w:val="paragraph"/>
    <w:basedOn w:val="Navaden"/>
    <w:rsid w:val="008C656D"/>
    <w:pPr>
      <w:spacing w:before="100" w:beforeAutospacing="1" w:after="100" w:afterAutospacing="1"/>
    </w:pPr>
    <w:rPr>
      <w:rFonts w:ascii="Times New Roman" w:eastAsia="Times New Roman" w:hAnsi="Times New Roman" w:cs="Times New Roman"/>
      <w:lang w:eastAsia="sl-SI"/>
    </w:rPr>
  </w:style>
  <w:style w:type="character" w:customStyle="1" w:styleId="normaltextrun">
    <w:name w:val="normaltextrun"/>
    <w:basedOn w:val="Privzetapisavaodstavka"/>
    <w:rsid w:val="008C656D"/>
  </w:style>
  <w:style w:type="character" w:customStyle="1" w:styleId="eop">
    <w:name w:val="eop"/>
    <w:basedOn w:val="Privzetapisavaodstavka"/>
    <w:rsid w:val="008C656D"/>
  </w:style>
  <w:style w:type="character" w:customStyle="1" w:styleId="scxw227842776">
    <w:name w:val="scxw227842776"/>
    <w:basedOn w:val="Privzetapisavaodstavka"/>
    <w:rsid w:val="008C656D"/>
  </w:style>
  <w:style w:type="character" w:customStyle="1" w:styleId="mn">
    <w:name w:val="mn"/>
    <w:basedOn w:val="Privzetapisavaodstavka"/>
    <w:rsid w:val="008C656D"/>
  </w:style>
  <w:style w:type="character" w:customStyle="1" w:styleId="mi">
    <w:name w:val="mi"/>
    <w:basedOn w:val="Privzetapisavaodstavka"/>
    <w:rsid w:val="008C656D"/>
  </w:style>
  <w:style w:type="character" w:customStyle="1" w:styleId="mo">
    <w:name w:val="mo"/>
    <w:basedOn w:val="Privzetapisavaodstavka"/>
    <w:rsid w:val="008C656D"/>
  </w:style>
  <w:style w:type="character" w:customStyle="1" w:styleId="mjxassistivemathml">
    <w:name w:val="mjx_assistive_mathml"/>
    <w:basedOn w:val="Privzetapisavaodstavka"/>
    <w:rsid w:val="008C656D"/>
  </w:style>
  <w:style w:type="character" w:customStyle="1" w:styleId="spellingerror">
    <w:name w:val="spellingerror"/>
    <w:basedOn w:val="Privzetapisavaodstavka"/>
    <w:rsid w:val="008C656D"/>
  </w:style>
  <w:style w:type="character" w:styleId="SledenaHiperpovezava">
    <w:name w:val="FollowedHyperlink"/>
    <w:basedOn w:val="Privzetapisavaodstavka"/>
    <w:uiPriority w:val="99"/>
    <w:semiHidden/>
    <w:unhideWhenUsed/>
    <w:rsid w:val="00992B0A"/>
    <w:rPr>
      <w:color w:val="639980" w:themeColor="followedHyperlink"/>
      <w:u w:val="single"/>
    </w:rPr>
  </w:style>
  <w:style w:type="character" w:styleId="Omemba">
    <w:name w:val="Mention"/>
    <w:basedOn w:val="Privzetapisavaodstavka"/>
    <w:uiPriority w:val="99"/>
    <w:unhideWhenUsed/>
    <w:rsid w:val="00411A18"/>
    <w:rPr>
      <w:color w:val="2B579A"/>
      <w:shd w:val="clear" w:color="auto" w:fill="E1DFDD"/>
    </w:rPr>
  </w:style>
  <w:style w:type="table" w:customStyle="1" w:styleId="TabelaZelena11">
    <w:name w:val="TabelaZelena11"/>
    <w:basedOn w:val="Navadnatabela"/>
    <w:uiPriority w:val="99"/>
    <w:rsid w:val="00C86A4C"/>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customStyle="1" w:styleId="nazivrazpisa1">
    <w:name w:val="naziv_razpisa1"/>
    <w:basedOn w:val="Navaden"/>
    <w:uiPriority w:val="99"/>
    <w:semiHidden/>
    <w:rsid w:val="207E4C20"/>
    <w:pPr>
      <w:spacing w:before="240" w:after="240"/>
      <w:jc w:val="center"/>
    </w:pPr>
    <w:rPr>
      <w:rFonts w:ascii="Times New Roman" w:eastAsiaTheme="minorEastAsia" w:hAnsi="Times New Roman" w:cs="Times New Roman"/>
    </w:rPr>
  </w:style>
  <w:style w:type="character" w:styleId="Krepko">
    <w:name w:val="Strong"/>
    <w:basedOn w:val="Privzetapisavaodstavka"/>
    <w:uiPriority w:val="22"/>
    <w:qFormat/>
    <w:rPr>
      <w:b/>
      <w:bCs/>
    </w:rPr>
  </w:style>
  <w:style w:type="character" w:customStyle="1" w:styleId="scxw261553245">
    <w:name w:val="scxw261553245"/>
    <w:basedOn w:val="Privzetapisavaodstavka"/>
    <w:rsid w:val="00C80218"/>
  </w:style>
  <w:style w:type="table" w:customStyle="1" w:styleId="TabelaZelena3">
    <w:name w:val="TabelaZelena3"/>
    <w:basedOn w:val="Navadnatabela"/>
    <w:uiPriority w:val="99"/>
    <w:rsid w:val="0055128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scxw85646720">
    <w:name w:val="scxw85646720"/>
    <w:basedOn w:val="Privzetapisavaodstavka"/>
    <w:rsid w:val="00410D49"/>
  </w:style>
  <w:style w:type="character" w:customStyle="1" w:styleId="scxw158690292">
    <w:name w:val="scxw158690292"/>
    <w:basedOn w:val="Privzetapisavaodstavka"/>
    <w:rsid w:val="00D8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75">
      <w:bodyDiv w:val="1"/>
      <w:marLeft w:val="0"/>
      <w:marRight w:val="0"/>
      <w:marTop w:val="0"/>
      <w:marBottom w:val="0"/>
      <w:divBdr>
        <w:top w:val="none" w:sz="0" w:space="0" w:color="auto"/>
        <w:left w:val="none" w:sz="0" w:space="0" w:color="auto"/>
        <w:bottom w:val="none" w:sz="0" w:space="0" w:color="auto"/>
        <w:right w:val="none" w:sz="0" w:space="0" w:color="auto"/>
      </w:divBdr>
    </w:div>
    <w:div w:id="193925037">
      <w:bodyDiv w:val="1"/>
      <w:marLeft w:val="0"/>
      <w:marRight w:val="0"/>
      <w:marTop w:val="0"/>
      <w:marBottom w:val="0"/>
      <w:divBdr>
        <w:top w:val="none" w:sz="0" w:space="0" w:color="auto"/>
        <w:left w:val="none" w:sz="0" w:space="0" w:color="auto"/>
        <w:bottom w:val="none" w:sz="0" w:space="0" w:color="auto"/>
        <w:right w:val="none" w:sz="0" w:space="0" w:color="auto"/>
      </w:divBdr>
    </w:div>
    <w:div w:id="219248106">
      <w:bodyDiv w:val="1"/>
      <w:marLeft w:val="0"/>
      <w:marRight w:val="0"/>
      <w:marTop w:val="0"/>
      <w:marBottom w:val="0"/>
      <w:divBdr>
        <w:top w:val="none" w:sz="0" w:space="0" w:color="auto"/>
        <w:left w:val="none" w:sz="0" w:space="0" w:color="auto"/>
        <w:bottom w:val="none" w:sz="0" w:space="0" w:color="auto"/>
        <w:right w:val="none" w:sz="0" w:space="0" w:color="auto"/>
      </w:divBdr>
    </w:div>
    <w:div w:id="522744545">
      <w:bodyDiv w:val="1"/>
      <w:marLeft w:val="0"/>
      <w:marRight w:val="0"/>
      <w:marTop w:val="0"/>
      <w:marBottom w:val="0"/>
      <w:divBdr>
        <w:top w:val="none" w:sz="0" w:space="0" w:color="auto"/>
        <w:left w:val="none" w:sz="0" w:space="0" w:color="auto"/>
        <w:bottom w:val="none" w:sz="0" w:space="0" w:color="auto"/>
        <w:right w:val="none" w:sz="0" w:space="0" w:color="auto"/>
      </w:divBdr>
    </w:div>
    <w:div w:id="912204102">
      <w:bodyDiv w:val="1"/>
      <w:marLeft w:val="0"/>
      <w:marRight w:val="0"/>
      <w:marTop w:val="0"/>
      <w:marBottom w:val="0"/>
      <w:divBdr>
        <w:top w:val="none" w:sz="0" w:space="0" w:color="auto"/>
        <w:left w:val="none" w:sz="0" w:space="0" w:color="auto"/>
        <w:bottom w:val="none" w:sz="0" w:space="0" w:color="auto"/>
        <w:right w:val="none" w:sz="0" w:space="0" w:color="auto"/>
      </w:divBdr>
      <w:divsChild>
        <w:div w:id="1126194297">
          <w:marLeft w:val="0"/>
          <w:marRight w:val="0"/>
          <w:marTop w:val="0"/>
          <w:marBottom w:val="0"/>
          <w:divBdr>
            <w:top w:val="none" w:sz="0" w:space="0" w:color="auto"/>
            <w:left w:val="none" w:sz="0" w:space="0" w:color="auto"/>
            <w:bottom w:val="none" w:sz="0" w:space="0" w:color="auto"/>
            <w:right w:val="none" w:sz="0" w:space="0" w:color="auto"/>
          </w:divBdr>
        </w:div>
        <w:div w:id="2119449302">
          <w:marLeft w:val="0"/>
          <w:marRight w:val="0"/>
          <w:marTop w:val="0"/>
          <w:marBottom w:val="0"/>
          <w:divBdr>
            <w:top w:val="none" w:sz="0" w:space="0" w:color="auto"/>
            <w:left w:val="none" w:sz="0" w:space="0" w:color="auto"/>
            <w:bottom w:val="none" w:sz="0" w:space="0" w:color="auto"/>
            <w:right w:val="none" w:sz="0" w:space="0" w:color="auto"/>
          </w:divBdr>
        </w:div>
      </w:divsChild>
    </w:div>
    <w:div w:id="992947713">
      <w:bodyDiv w:val="1"/>
      <w:marLeft w:val="0"/>
      <w:marRight w:val="0"/>
      <w:marTop w:val="0"/>
      <w:marBottom w:val="0"/>
      <w:divBdr>
        <w:top w:val="none" w:sz="0" w:space="0" w:color="auto"/>
        <w:left w:val="none" w:sz="0" w:space="0" w:color="auto"/>
        <w:bottom w:val="none" w:sz="0" w:space="0" w:color="auto"/>
        <w:right w:val="none" w:sz="0" w:space="0" w:color="auto"/>
      </w:divBdr>
      <w:divsChild>
        <w:div w:id="94132742">
          <w:marLeft w:val="0"/>
          <w:marRight w:val="0"/>
          <w:marTop w:val="0"/>
          <w:marBottom w:val="0"/>
          <w:divBdr>
            <w:top w:val="none" w:sz="0" w:space="0" w:color="auto"/>
            <w:left w:val="none" w:sz="0" w:space="0" w:color="auto"/>
            <w:bottom w:val="none" w:sz="0" w:space="0" w:color="auto"/>
            <w:right w:val="none" w:sz="0" w:space="0" w:color="auto"/>
          </w:divBdr>
          <w:divsChild>
            <w:div w:id="2045707658">
              <w:marLeft w:val="0"/>
              <w:marRight w:val="0"/>
              <w:marTop w:val="0"/>
              <w:marBottom w:val="0"/>
              <w:divBdr>
                <w:top w:val="none" w:sz="0" w:space="0" w:color="auto"/>
                <w:left w:val="none" w:sz="0" w:space="0" w:color="auto"/>
                <w:bottom w:val="none" w:sz="0" w:space="0" w:color="auto"/>
                <w:right w:val="none" w:sz="0" w:space="0" w:color="auto"/>
              </w:divBdr>
            </w:div>
          </w:divsChild>
        </w:div>
        <w:div w:id="101998597">
          <w:marLeft w:val="0"/>
          <w:marRight w:val="0"/>
          <w:marTop w:val="0"/>
          <w:marBottom w:val="0"/>
          <w:divBdr>
            <w:top w:val="none" w:sz="0" w:space="0" w:color="auto"/>
            <w:left w:val="none" w:sz="0" w:space="0" w:color="auto"/>
            <w:bottom w:val="none" w:sz="0" w:space="0" w:color="auto"/>
            <w:right w:val="none" w:sz="0" w:space="0" w:color="auto"/>
          </w:divBdr>
          <w:divsChild>
            <w:div w:id="1723290293">
              <w:marLeft w:val="0"/>
              <w:marRight w:val="0"/>
              <w:marTop w:val="0"/>
              <w:marBottom w:val="0"/>
              <w:divBdr>
                <w:top w:val="none" w:sz="0" w:space="0" w:color="auto"/>
                <w:left w:val="none" w:sz="0" w:space="0" w:color="auto"/>
                <w:bottom w:val="none" w:sz="0" w:space="0" w:color="auto"/>
                <w:right w:val="none" w:sz="0" w:space="0" w:color="auto"/>
              </w:divBdr>
            </w:div>
          </w:divsChild>
        </w:div>
        <w:div w:id="175583985">
          <w:marLeft w:val="0"/>
          <w:marRight w:val="0"/>
          <w:marTop w:val="0"/>
          <w:marBottom w:val="0"/>
          <w:divBdr>
            <w:top w:val="none" w:sz="0" w:space="0" w:color="auto"/>
            <w:left w:val="none" w:sz="0" w:space="0" w:color="auto"/>
            <w:bottom w:val="none" w:sz="0" w:space="0" w:color="auto"/>
            <w:right w:val="none" w:sz="0" w:space="0" w:color="auto"/>
          </w:divBdr>
          <w:divsChild>
            <w:div w:id="1072970459">
              <w:marLeft w:val="0"/>
              <w:marRight w:val="0"/>
              <w:marTop w:val="0"/>
              <w:marBottom w:val="0"/>
              <w:divBdr>
                <w:top w:val="none" w:sz="0" w:space="0" w:color="auto"/>
                <w:left w:val="none" w:sz="0" w:space="0" w:color="auto"/>
                <w:bottom w:val="none" w:sz="0" w:space="0" w:color="auto"/>
                <w:right w:val="none" w:sz="0" w:space="0" w:color="auto"/>
              </w:divBdr>
            </w:div>
          </w:divsChild>
        </w:div>
        <w:div w:id="206451506">
          <w:marLeft w:val="0"/>
          <w:marRight w:val="0"/>
          <w:marTop w:val="0"/>
          <w:marBottom w:val="0"/>
          <w:divBdr>
            <w:top w:val="none" w:sz="0" w:space="0" w:color="auto"/>
            <w:left w:val="none" w:sz="0" w:space="0" w:color="auto"/>
            <w:bottom w:val="none" w:sz="0" w:space="0" w:color="auto"/>
            <w:right w:val="none" w:sz="0" w:space="0" w:color="auto"/>
          </w:divBdr>
          <w:divsChild>
            <w:div w:id="905189281">
              <w:marLeft w:val="0"/>
              <w:marRight w:val="0"/>
              <w:marTop w:val="0"/>
              <w:marBottom w:val="0"/>
              <w:divBdr>
                <w:top w:val="none" w:sz="0" w:space="0" w:color="auto"/>
                <w:left w:val="none" w:sz="0" w:space="0" w:color="auto"/>
                <w:bottom w:val="none" w:sz="0" w:space="0" w:color="auto"/>
                <w:right w:val="none" w:sz="0" w:space="0" w:color="auto"/>
              </w:divBdr>
            </w:div>
          </w:divsChild>
        </w:div>
        <w:div w:id="453406228">
          <w:marLeft w:val="0"/>
          <w:marRight w:val="0"/>
          <w:marTop w:val="0"/>
          <w:marBottom w:val="0"/>
          <w:divBdr>
            <w:top w:val="none" w:sz="0" w:space="0" w:color="auto"/>
            <w:left w:val="none" w:sz="0" w:space="0" w:color="auto"/>
            <w:bottom w:val="none" w:sz="0" w:space="0" w:color="auto"/>
            <w:right w:val="none" w:sz="0" w:space="0" w:color="auto"/>
          </w:divBdr>
          <w:divsChild>
            <w:div w:id="5787614">
              <w:marLeft w:val="0"/>
              <w:marRight w:val="0"/>
              <w:marTop w:val="0"/>
              <w:marBottom w:val="0"/>
              <w:divBdr>
                <w:top w:val="none" w:sz="0" w:space="0" w:color="auto"/>
                <w:left w:val="none" w:sz="0" w:space="0" w:color="auto"/>
                <w:bottom w:val="none" w:sz="0" w:space="0" w:color="auto"/>
                <w:right w:val="none" w:sz="0" w:space="0" w:color="auto"/>
              </w:divBdr>
            </w:div>
          </w:divsChild>
        </w:div>
        <w:div w:id="486169849">
          <w:marLeft w:val="0"/>
          <w:marRight w:val="0"/>
          <w:marTop w:val="0"/>
          <w:marBottom w:val="0"/>
          <w:divBdr>
            <w:top w:val="none" w:sz="0" w:space="0" w:color="auto"/>
            <w:left w:val="none" w:sz="0" w:space="0" w:color="auto"/>
            <w:bottom w:val="none" w:sz="0" w:space="0" w:color="auto"/>
            <w:right w:val="none" w:sz="0" w:space="0" w:color="auto"/>
          </w:divBdr>
          <w:divsChild>
            <w:div w:id="502283909">
              <w:marLeft w:val="0"/>
              <w:marRight w:val="0"/>
              <w:marTop w:val="0"/>
              <w:marBottom w:val="0"/>
              <w:divBdr>
                <w:top w:val="none" w:sz="0" w:space="0" w:color="auto"/>
                <w:left w:val="none" w:sz="0" w:space="0" w:color="auto"/>
                <w:bottom w:val="none" w:sz="0" w:space="0" w:color="auto"/>
                <w:right w:val="none" w:sz="0" w:space="0" w:color="auto"/>
              </w:divBdr>
            </w:div>
          </w:divsChild>
        </w:div>
        <w:div w:id="523132139">
          <w:marLeft w:val="0"/>
          <w:marRight w:val="0"/>
          <w:marTop w:val="0"/>
          <w:marBottom w:val="0"/>
          <w:divBdr>
            <w:top w:val="none" w:sz="0" w:space="0" w:color="auto"/>
            <w:left w:val="none" w:sz="0" w:space="0" w:color="auto"/>
            <w:bottom w:val="none" w:sz="0" w:space="0" w:color="auto"/>
            <w:right w:val="none" w:sz="0" w:space="0" w:color="auto"/>
          </w:divBdr>
          <w:divsChild>
            <w:div w:id="2088264568">
              <w:marLeft w:val="0"/>
              <w:marRight w:val="0"/>
              <w:marTop w:val="0"/>
              <w:marBottom w:val="0"/>
              <w:divBdr>
                <w:top w:val="none" w:sz="0" w:space="0" w:color="auto"/>
                <w:left w:val="none" w:sz="0" w:space="0" w:color="auto"/>
                <w:bottom w:val="none" w:sz="0" w:space="0" w:color="auto"/>
                <w:right w:val="none" w:sz="0" w:space="0" w:color="auto"/>
              </w:divBdr>
            </w:div>
          </w:divsChild>
        </w:div>
        <w:div w:id="537284062">
          <w:marLeft w:val="0"/>
          <w:marRight w:val="0"/>
          <w:marTop w:val="0"/>
          <w:marBottom w:val="0"/>
          <w:divBdr>
            <w:top w:val="none" w:sz="0" w:space="0" w:color="auto"/>
            <w:left w:val="none" w:sz="0" w:space="0" w:color="auto"/>
            <w:bottom w:val="none" w:sz="0" w:space="0" w:color="auto"/>
            <w:right w:val="none" w:sz="0" w:space="0" w:color="auto"/>
          </w:divBdr>
          <w:divsChild>
            <w:div w:id="2014650204">
              <w:marLeft w:val="0"/>
              <w:marRight w:val="0"/>
              <w:marTop w:val="0"/>
              <w:marBottom w:val="0"/>
              <w:divBdr>
                <w:top w:val="none" w:sz="0" w:space="0" w:color="auto"/>
                <w:left w:val="none" w:sz="0" w:space="0" w:color="auto"/>
                <w:bottom w:val="none" w:sz="0" w:space="0" w:color="auto"/>
                <w:right w:val="none" w:sz="0" w:space="0" w:color="auto"/>
              </w:divBdr>
            </w:div>
          </w:divsChild>
        </w:div>
        <w:div w:id="653140310">
          <w:marLeft w:val="0"/>
          <w:marRight w:val="0"/>
          <w:marTop w:val="0"/>
          <w:marBottom w:val="0"/>
          <w:divBdr>
            <w:top w:val="none" w:sz="0" w:space="0" w:color="auto"/>
            <w:left w:val="none" w:sz="0" w:space="0" w:color="auto"/>
            <w:bottom w:val="none" w:sz="0" w:space="0" w:color="auto"/>
            <w:right w:val="none" w:sz="0" w:space="0" w:color="auto"/>
          </w:divBdr>
          <w:divsChild>
            <w:div w:id="1493253585">
              <w:marLeft w:val="0"/>
              <w:marRight w:val="0"/>
              <w:marTop w:val="0"/>
              <w:marBottom w:val="0"/>
              <w:divBdr>
                <w:top w:val="none" w:sz="0" w:space="0" w:color="auto"/>
                <w:left w:val="none" w:sz="0" w:space="0" w:color="auto"/>
                <w:bottom w:val="none" w:sz="0" w:space="0" w:color="auto"/>
                <w:right w:val="none" w:sz="0" w:space="0" w:color="auto"/>
              </w:divBdr>
            </w:div>
          </w:divsChild>
        </w:div>
        <w:div w:id="687177251">
          <w:marLeft w:val="0"/>
          <w:marRight w:val="0"/>
          <w:marTop w:val="0"/>
          <w:marBottom w:val="0"/>
          <w:divBdr>
            <w:top w:val="none" w:sz="0" w:space="0" w:color="auto"/>
            <w:left w:val="none" w:sz="0" w:space="0" w:color="auto"/>
            <w:bottom w:val="none" w:sz="0" w:space="0" w:color="auto"/>
            <w:right w:val="none" w:sz="0" w:space="0" w:color="auto"/>
          </w:divBdr>
          <w:divsChild>
            <w:div w:id="1711688797">
              <w:marLeft w:val="0"/>
              <w:marRight w:val="0"/>
              <w:marTop w:val="0"/>
              <w:marBottom w:val="0"/>
              <w:divBdr>
                <w:top w:val="none" w:sz="0" w:space="0" w:color="auto"/>
                <w:left w:val="none" w:sz="0" w:space="0" w:color="auto"/>
                <w:bottom w:val="none" w:sz="0" w:space="0" w:color="auto"/>
                <w:right w:val="none" w:sz="0" w:space="0" w:color="auto"/>
              </w:divBdr>
            </w:div>
          </w:divsChild>
        </w:div>
        <w:div w:id="745303840">
          <w:marLeft w:val="0"/>
          <w:marRight w:val="0"/>
          <w:marTop w:val="0"/>
          <w:marBottom w:val="0"/>
          <w:divBdr>
            <w:top w:val="none" w:sz="0" w:space="0" w:color="auto"/>
            <w:left w:val="none" w:sz="0" w:space="0" w:color="auto"/>
            <w:bottom w:val="none" w:sz="0" w:space="0" w:color="auto"/>
            <w:right w:val="none" w:sz="0" w:space="0" w:color="auto"/>
          </w:divBdr>
          <w:divsChild>
            <w:div w:id="2071069917">
              <w:marLeft w:val="0"/>
              <w:marRight w:val="0"/>
              <w:marTop w:val="0"/>
              <w:marBottom w:val="0"/>
              <w:divBdr>
                <w:top w:val="none" w:sz="0" w:space="0" w:color="auto"/>
                <w:left w:val="none" w:sz="0" w:space="0" w:color="auto"/>
                <w:bottom w:val="none" w:sz="0" w:space="0" w:color="auto"/>
                <w:right w:val="none" w:sz="0" w:space="0" w:color="auto"/>
              </w:divBdr>
            </w:div>
          </w:divsChild>
        </w:div>
        <w:div w:id="1145585106">
          <w:marLeft w:val="0"/>
          <w:marRight w:val="0"/>
          <w:marTop w:val="0"/>
          <w:marBottom w:val="0"/>
          <w:divBdr>
            <w:top w:val="none" w:sz="0" w:space="0" w:color="auto"/>
            <w:left w:val="none" w:sz="0" w:space="0" w:color="auto"/>
            <w:bottom w:val="none" w:sz="0" w:space="0" w:color="auto"/>
            <w:right w:val="none" w:sz="0" w:space="0" w:color="auto"/>
          </w:divBdr>
          <w:divsChild>
            <w:div w:id="76439233">
              <w:marLeft w:val="0"/>
              <w:marRight w:val="0"/>
              <w:marTop w:val="0"/>
              <w:marBottom w:val="0"/>
              <w:divBdr>
                <w:top w:val="none" w:sz="0" w:space="0" w:color="auto"/>
                <w:left w:val="none" w:sz="0" w:space="0" w:color="auto"/>
                <w:bottom w:val="none" w:sz="0" w:space="0" w:color="auto"/>
                <w:right w:val="none" w:sz="0" w:space="0" w:color="auto"/>
              </w:divBdr>
            </w:div>
          </w:divsChild>
        </w:div>
        <w:div w:id="1283464901">
          <w:marLeft w:val="0"/>
          <w:marRight w:val="0"/>
          <w:marTop w:val="0"/>
          <w:marBottom w:val="0"/>
          <w:divBdr>
            <w:top w:val="none" w:sz="0" w:space="0" w:color="auto"/>
            <w:left w:val="none" w:sz="0" w:space="0" w:color="auto"/>
            <w:bottom w:val="none" w:sz="0" w:space="0" w:color="auto"/>
            <w:right w:val="none" w:sz="0" w:space="0" w:color="auto"/>
          </w:divBdr>
          <w:divsChild>
            <w:div w:id="908618738">
              <w:marLeft w:val="0"/>
              <w:marRight w:val="0"/>
              <w:marTop w:val="0"/>
              <w:marBottom w:val="0"/>
              <w:divBdr>
                <w:top w:val="none" w:sz="0" w:space="0" w:color="auto"/>
                <w:left w:val="none" w:sz="0" w:space="0" w:color="auto"/>
                <w:bottom w:val="none" w:sz="0" w:space="0" w:color="auto"/>
                <w:right w:val="none" w:sz="0" w:space="0" w:color="auto"/>
              </w:divBdr>
            </w:div>
          </w:divsChild>
        </w:div>
        <w:div w:id="1284313349">
          <w:marLeft w:val="0"/>
          <w:marRight w:val="0"/>
          <w:marTop w:val="0"/>
          <w:marBottom w:val="0"/>
          <w:divBdr>
            <w:top w:val="none" w:sz="0" w:space="0" w:color="auto"/>
            <w:left w:val="none" w:sz="0" w:space="0" w:color="auto"/>
            <w:bottom w:val="none" w:sz="0" w:space="0" w:color="auto"/>
            <w:right w:val="none" w:sz="0" w:space="0" w:color="auto"/>
          </w:divBdr>
          <w:divsChild>
            <w:div w:id="950622369">
              <w:marLeft w:val="0"/>
              <w:marRight w:val="0"/>
              <w:marTop w:val="0"/>
              <w:marBottom w:val="0"/>
              <w:divBdr>
                <w:top w:val="none" w:sz="0" w:space="0" w:color="auto"/>
                <w:left w:val="none" w:sz="0" w:space="0" w:color="auto"/>
                <w:bottom w:val="none" w:sz="0" w:space="0" w:color="auto"/>
                <w:right w:val="none" w:sz="0" w:space="0" w:color="auto"/>
              </w:divBdr>
            </w:div>
          </w:divsChild>
        </w:div>
        <w:div w:id="1395349484">
          <w:marLeft w:val="0"/>
          <w:marRight w:val="0"/>
          <w:marTop w:val="0"/>
          <w:marBottom w:val="0"/>
          <w:divBdr>
            <w:top w:val="none" w:sz="0" w:space="0" w:color="auto"/>
            <w:left w:val="none" w:sz="0" w:space="0" w:color="auto"/>
            <w:bottom w:val="none" w:sz="0" w:space="0" w:color="auto"/>
            <w:right w:val="none" w:sz="0" w:space="0" w:color="auto"/>
          </w:divBdr>
          <w:divsChild>
            <w:div w:id="1061060182">
              <w:marLeft w:val="0"/>
              <w:marRight w:val="0"/>
              <w:marTop w:val="0"/>
              <w:marBottom w:val="0"/>
              <w:divBdr>
                <w:top w:val="none" w:sz="0" w:space="0" w:color="auto"/>
                <w:left w:val="none" w:sz="0" w:space="0" w:color="auto"/>
                <w:bottom w:val="none" w:sz="0" w:space="0" w:color="auto"/>
                <w:right w:val="none" w:sz="0" w:space="0" w:color="auto"/>
              </w:divBdr>
            </w:div>
          </w:divsChild>
        </w:div>
        <w:div w:id="1414669299">
          <w:marLeft w:val="0"/>
          <w:marRight w:val="0"/>
          <w:marTop w:val="0"/>
          <w:marBottom w:val="0"/>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450584791">
          <w:marLeft w:val="0"/>
          <w:marRight w:val="0"/>
          <w:marTop w:val="0"/>
          <w:marBottom w:val="0"/>
          <w:divBdr>
            <w:top w:val="none" w:sz="0" w:space="0" w:color="auto"/>
            <w:left w:val="none" w:sz="0" w:space="0" w:color="auto"/>
            <w:bottom w:val="none" w:sz="0" w:space="0" w:color="auto"/>
            <w:right w:val="none" w:sz="0" w:space="0" w:color="auto"/>
          </w:divBdr>
          <w:divsChild>
            <w:div w:id="1497498736">
              <w:marLeft w:val="0"/>
              <w:marRight w:val="0"/>
              <w:marTop w:val="0"/>
              <w:marBottom w:val="0"/>
              <w:divBdr>
                <w:top w:val="none" w:sz="0" w:space="0" w:color="auto"/>
                <w:left w:val="none" w:sz="0" w:space="0" w:color="auto"/>
                <w:bottom w:val="none" w:sz="0" w:space="0" w:color="auto"/>
                <w:right w:val="none" w:sz="0" w:space="0" w:color="auto"/>
              </w:divBdr>
            </w:div>
          </w:divsChild>
        </w:div>
        <w:div w:id="1470517383">
          <w:marLeft w:val="0"/>
          <w:marRight w:val="0"/>
          <w:marTop w:val="0"/>
          <w:marBottom w:val="0"/>
          <w:divBdr>
            <w:top w:val="none" w:sz="0" w:space="0" w:color="auto"/>
            <w:left w:val="none" w:sz="0" w:space="0" w:color="auto"/>
            <w:bottom w:val="none" w:sz="0" w:space="0" w:color="auto"/>
            <w:right w:val="none" w:sz="0" w:space="0" w:color="auto"/>
          </w:divBdr>
          <w:divsChild>
            <w:div w:id="1844542118">
              <w:marLeft w:val="0"/>
              <w:marRight w:val="0"/>
              <w:marTop w:val="0"/>
              <w:marBottom w:val="0"/>
              <w:divBdr>
                <w:top w:val="none" w:sz="0" w:space="0" w:color="auto"/>
                <w:left w:val="none" w:sz="0" w:space="0" w:color="auto"/>
                <w:bottom w:val="none" w:sz="0" w:space="0" w:color="auto"/>
                <w:right w:val="none" w:sz="0" w:space="0" w:color="auto"/>
              </w:divBdr>
            </w:div>
          </w:divsChild>
        </w:div>
        <w:div w:id="1485197263">
          <w:marLeft w:val="0"/>
          <w:marRight w:val="0"/>
          <w:marTop w:val="0"/>
          <w:marBottom w:val="0"/>
          <w:divBdr>
            <w:top w:val="none" w:sz="0" w:space="0" w:color="auto"/>
            <w:left w:val="none" w:sz="0" w:space="0" w:color="auto"/>
            <w:bottom w:val="none" w:sz="0" w:space="0" w:color="auto"/>
            <w:right w:val="none" w:sz="0" w:space="0" w:color="auto"/>
          </w:divBdr>
          <w:divsChild>
            <w:div w:id="1771120595">
              <w:marLeft w:val="0"/>
              <w:marRight w:val="0"/>
              <w:marTop w:val="0"/>
              <w:marBottom w:val="0"/>
              <w:divBdr>
                <w:top w:val="none" w:sz="0" w:space="0" w:color="auto"/>
                <w:left w:val="none" w:sz="0" w:space="0" w:color="auto"/>
                <w:bottom w:val="none" w:sz="0" w:space="0" w:color="auto"/>
                <w:right w:val="none" w:sz="0" w:space="0" w:color="auto"/>
              </w:divBdr>
            </w:div>
          </w:divsChild>
        </w:div>
        <w:div w:id="1571967185">
          <w:marLeft w:val="0"/>
          <w:marRight w:val="0"/>
          <w:marTop w:val="0"/>
          <w:marBottom w:val="0"/>
          <w:divBdr>
            <w:top w:val="none" w:sz="0" w:space="0" w:color="auto"/>
            <w:left w:val="none" w:sz="0" w:space="0" w:color="auto"/>
            <w:bottom w:val="none" w:sz="0" w:space="0" w:color="auto"/>
            <w:right w:val="none" w:sz="0" w:space="0" w:color="auto"/>
          </w:divBdr>
          <w:divsChild>
            <w:div w:id="1859780867">
              <w:marLeft w:val="0"/>
              <w:marRight w:val="0"/>
              <w:marTop w:val="0"/>
              <w:marBottom w:val="0"/>
              <w:divBdr>
                <w:top w:val="none" w:sz="0" w:space="0" w:color="auto"/>
                <w:left w:val="none" w:sz="0" w:space="0" w:color="auto"/>
                <w:bottom w:val="none" w:sz="0" w:space="0" w:color="auto"/>
                <w:right w:val="none" w:sz="0" w:space="0" w:color="auto"/>
              </w:divBdr>
            </w:div>
          </w:divsChild>
        </w:div>
        <w:div w:id="1617444086">
          <w:marLeft w:val="0"/>
          <w:marRight w:val="0"/>
          <w:marTop w:val="0"/>
          <w:marBottom w:val="0"/>
          <w:divBdr>
            <w:top w:val="none" w:sz="0" w:space="0" w:color="auto"/>
            <w:left w:val="none" w:sz="0" w:space="0" w:color="auto"/>
            <w:bottom w:val="none" w:sz="0" w:space="0" w:color="auto"/>
            <w:right w:val="none" w:sz="0" w:space="0" w:color="auto"/>
          </w:divBdr>
          <w:divsChild>
            <w:div w:id="1491798226">
              <w:marLeft w:val="0"/>
              <w:marRight w:val="0"/>
              <w:marTop w:val="0"/>
              <w:marBottom w:val="0"/>
              <w:divBdr>
                <w:top w:val="none" w:sz="0" w:space="0" w:color="auto"/>
                <w:left w:val="none" w:sz="0" w:space="0" w:color="auto"/>
                <w:bottom w:val="none" w:sz="0" w:space="0" w:color="auto"/>
                <w:right w:val="none" w:sz="0" w:space="0" w:color="auto"/>
              </w:divBdr>
            </w:div>
          </w:divsChild>
        </w:div>
        <w:div w:id="1707413728">
          <w:marLeft w:val="0"/>
          <w:marRight w:val="0"/>
          <w:marTop w:val="0"/>
          <w:marBottom w:val="0"/>
          <w:divBdr>
            <w:top w:val="none" w:sz="0" w:space="0" w:color="auto"/>
            <w:left w:val="none" w:sz="0" w:space="0" w:color="auto"/>
            <w:bottom w:val="none" w:sz="0" w:space="0" w:color="auto"/>
            <w:right w:val="none" w:sz="0" w:space="0" w:color="auto"/>
          </w:divBdr>
          <w:divsChild>
            <w:div w:id="584194910">
              <w:marLeft w:val="0"/>
              <w:marRight w:val="0"/>
              <w:marTop w:val="0"/>
              <w:marBottom w:val="0"/>
              <w:divBdr>
                <w:top w:val="none" w:sz="0" w:space="0" w:color="auto"/>
                <w:left w:val="none" w:sz="0" w:space="0" w:color="auto"/>
                <w:bottom w:val="none" w:sz="0" w:space="0" w:color="auto"/>
                <w:right w:val="none" w:sz="0" w:space="0" w:color="auto"/>
              </w:divBdr>
            </w:div>
          </w:divsChild>
        </w:div>
        <w:div w:id="1765954445">
          <w:marLeft w:val="0"/>
          <w:marRight w:val="0"/>
          <w:marTop w:val="0"/>
          <w:marBottom w:val="0"/>
          <w:divBdr>
            <w:top w:val="none" w:sz="0" w:space="0" w:color="auto"/>
            <w:left w:val="none" w:sz="0" w:space="0" w:color="auto"/>
            <w:bottom w:val="none" w:sz="0" w:space="0" w:color="auto"/>
            <w:right w:val="none" w:sz="0" w:space="0" w:color="auto"/>
          </w:divBdr>
          <w:divsChild>
            <w:div w:id="2017733074">
              <w:marLeft w:val="0"/>
              <w:marRight w:val="0"/>
              <w:marTop w:val="0"/>
              <w:marBottom w:val="0"/>
              <w:divBdr>
                <w:top w:val="none" w:sz="0" w:space="0" w:color="auto"/>
                <w:left w:val="none" w:sz="0" w:space="0" w:color="auto"/>
                <w:bottom w:val="none" w:sz="0" w:space="0" w:color="auto"/>
                <w:right w:val="none" w:sz="0" w:space="0" w:color="auto"/>
              </w:divBdr>
            </w:div>
          </w:divsChild>
        </w:div>
        <w:div w:id="1785999843">
          <w:marLeft w:val="0"/>
          <w:marRight w:val="0"/>
          <w:marTop w:val="0"/>
          <w:marBottom w:val="0"/>
          <w:divBdr>
            <w:top w:val="none" w:sz="0" w:space="0" w:color="auto"/>
            <w:left w:val="none" w:sz="0" w:space="0" w:color="auto"/>
            <w:bottom w:val="none" w:sz="0" w:space="0" w:color="auto"/>
            <w:right w:val="none" w:sz="0" w:space="0" w:color="auto"/>
          </w:divBdr>
          <w:divsChild>
            <w:div w:id="1775127160">
              <w:marLeft w:val="0"/>
              <w:marRight w:val="0"/>
              <w:marTop w:val="0"/>
              <w:marBottom w:val="0"/>
              <w:divBdr>
                <w:top w:val="none" w:sz="0" w:space="0" w:color="auto"/>
                <w:left w:val="none" w:sz="0" w:space="0" w:color="auto"/>
                <w:bottom w:val="none" w:sz="0" w:space="0" w:color="auto"/>
                <w:right w:val="none" w:sz="0" w:space="0" w:color="auto"/>
              </w:divBdr>
            </w:div>
          </w:divsChild>
        </w:div>
        <w:div w:id="1858957043">
          <w:marLeft w:val="0"/>
          <w:marRight w:val="0"/>
          <w:marTop w:val="0"/>
          <w:marBottom w:val="0"/>
          <w:divBdr>
            <w:top w:val="none" w:sz="0" w:space="0" w:color="auto"/>
            <w:left w:val="none" w:sz="0" w:space="0" w:color="auto"/>
            <w:bottom w:val="none" w:sz="0" w:space="0" w:color="auto"/>
            <w:right w:val="none" w:sz="0" w:space="0" w:color="auto"/>
          </w:divBdr>
          <w:divsChild>
            <w:div w:id="338432051">
              <w:marLeft w:val="0"/>
              <w:marRight w:val="0"/>
              <w:marTop w:val="0"/>
              <w:marBottom w:val="0"/>
              <w:divBdr>
                <w:top w:val="none" w:sz="0" w:space="0" w:color="auto"/>
                <w:left w:val="none" w:sz="0" w:space="0" w:color="auto"/>
                <w:bottom w:val="none" w:sz="0" w:space="0" w:color="auto"/>
                <w:right w:val="none" w:sz="0" w:space="0" w:color="auto"/>
              </w:divBdr>
            </w:div>
          </w:divsChild>
        </w:div>
        <w:div w:id="1954441336">
          <w:marLeft w:val="0"/>
          <w:marRight w:val="0"/>
          <w:marTop w:val="0"/>
          <w:marBottom w:val="0"/>
          <w:divBdr>
            <w:top w:val="none" w:sz="0" w:space="0" w:color="auto"/>
            <w:left w:val="none" w:sz="0" w:space="0" w:color="auto"/>
            <w:bottom w:val="none" w:sz="0" w:space="0" w:color="auto"/>
            <w:right w:val="none" w:sz="0" w:space="0" w:color="auto"/>
          </w:divBdr>
          <w:divsChild>
            <w:div w:id="340547917">
              <w:marLeft w:val="0"/>
              <w:marRight w:val="0"/>
              <w:marTop w:val="0"/>
              <w:marBottom w:val="0"/>
              <w:divBdr>
                <w:top w:val="none" w:sz="0" w:space="0" w:color="auto"/>
                <w:left w:val="none" w:sz="0" w:space="0" w:color="auto"/>
                <w:bottom w:val="none" w:sz="0" w:space="0" w:color="auto"/>
                <w:right w:val="none" w:sz="0" w:space="0" w:color="auto"/>
              </w:divBdr>
            </w:div>
          </w:divsChild>
        </w:div>
        <w:div w:id="1975791819">
          <w:marLeft w:val="0"/>
          <w:marRight w:val="0"/>
          <w:marTop w:val="0"/>
          <w:marBottom w:val="0"/>
          <w:divBdr>
            <w:top w:val="none" w:sz="0" w:space="0" w:color="auto"/>
            <w:left w:val="none" w:sz="0" w:space="0" w:color="auto"/>
            <w:bottom w:val="none" w:sz="0" w:space="0" w:color="auto"/>
            <w:right w:val="none" w:sz="0" w:space="0" w:color="auto"/>
          </w:divBdr>
          <w:divsChild>
            <w:div w:id="1095784133">
              <w:marLeft w:val="0"/>
              <w:marRight w:val="0"/>
              <w:marTop w:val="0"/>
              <w:marBottom w:val="0"/>
              <w:divBdr>
                <w:top w:val="none" w:sz="0" w:space="0" w:color="auto"/>
                <w:left w:val="none" w:sz="0" w:space="0" w:color="auto"/>
                <w:bottom w:val="none" w:sz="0" w:space="0" w:color="auto"/>
                <w:right w:val="none" w:sz="0" w:space="0" w:color="auto"/>
              </w:divBdr>
            </w:div>
          </w:divsChild>
        </w:div>
        <w:div w:id="2061857275">
          <w:marLeft w:val="0"/>
          <w:marRight w:val="0"/>
          <w:marTop w:val="0"/>
          <w:marBottom w:val="0"/>
          <w:divBdr>
            <w:top w:val="none" w:sz="0" w:space="0" w:color="auto"/>
            <w:left w:val="none" w:sz="0" w:space="0" w:color="auto"/>
            <w:bottom w:val="none" w:sz="0" w:space="0" w:color="auto"/>
            <w:right w:val="none" w:sz="0" w:space="0" w:color="auto"/>
          </w:divBdr>
          <w:divsChild>
            <w:div w:id="19112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6729">
      <w:bodyDiv w:val="1"/>
      <w:marLeft w:val="0"/>
      <w:marRight w:val="0"/>
      <w:marTop w:val="0"/>
      <w:marBottom w:val="0"/>
      <w:divBdr>
        <w:top w:val="none" w:sz="0" w:space="0" w:color="auto"/>
        <w:left w:val="none" w:sz="0" w:space="0" w:color="auto"/>
        <w:bottom w:val="none" w:sz="0" w:space="0" w:color="auto"/>
        <w:right w:val="none" w:sz="0" w:space="0" w:color="auto"/>
      </w:divBdr>
      <w:divsChild>
        <w:div w:id="1924214679">
          <w:marLeft w:val="0"/>
          <w:marRight w:val="0"/>
          <w:marTop w:val="0"/>
          <w:marBottom w:val="0"/>
          <w:divBdr>
            <w:top w:val="none" w:sz="0" w:space="0" w:color="auto"/>
            <w:left w:val="none" w:sz="0" w:space="0" w:color="auto"/>
            <w:bottom w:val="none" w:sz="0" w:space="0" w:color="auto"/>
            <w:right w:val="none" w:sz="0" w:space="0" w:color="auto"/>
          </w:divBdr>
          <w:divsChild>
            <w:div w:id="695816642">
              <w:marLeft w:val="0"/>
              <w:marRight w:val="0"/>
              <w:marTop w:val="0"/>
              <w:marBottom w:val="0"/>
              <w:divBdr>
                <w:top w:val="none" w:sz="0" w:space="0" w:color="auto"/>
                <w:left w:val="none" w:sz="0" w:space="0" w:color="auto"/>
                <w:bottom w:val="none" w:sz="0" w:space="0" w:color="auto"/>
                <w:right w:val="none" w:sz="0" w:space="0" w:color="auto"/>
              </w:divBdr>
            </w:div>
            <w:div w:id="735736974">
              <w:marLeft w:val="0"/>
              <w:marRight w:val="0"/>
              <w:marTop w:val="0"/>
              <w:marBottom w:val="0"/>
              <w:divBdr>
                <w:top w:val="none" w:sz="0" w:space="0" w:color="auto"/>
                <w:left w:val="none" w:sz="0" w:space="0" w:color="auto"/>
                <w:bottom w:val="none" w:sz="0" w:space="0" w:color="auto"/>
                <w:right w:val="none" w:sz="0" w:space="0" w:color="auto"/>
              </w:divBdr>
            </w:div>
            <w:div w:id="791634934">
              <w:marLeft w:val="0"/>
              <w:marRight w:val="0"/>
              <w:marTop w:val="0"/>
              <w:marBottom w:val="0"/>
              <w:divBdr>
                <w:top w:val="none" w:sz="0" w:space="0" w:color="auto"/>
                <w:left w:val="none" w:sz="0" w:space="0" w:color="auto"/>
                <w:bottom w:val="none" w:sz="0" w:space="0" w:color="auto"/>
                <w:right w:val="none" w:sz="0" w:space="0" w:color="auto"/>
              </w:divBdr>
            </w:div>
            <w:div w:id="1798064461">
              <w:marLeft w:val="0"/>
              <w:marRight w:val="0"/>
              <w:marTop w:val="0"/>
              <w:marBottom w:val="0"/>
              <w:divBdr>
                <w:top w:val="none" w:sz="0" w:space="0" w:color="auto"/>
                <w:left w:val="none" w:sz="0" w:space="0" w:color="auto"/>
                <w:bottom w:val="none" w:sz="0" w:space="0" w:color="auto"/>
                <w:right w:val="none" w:sz="0" w:space="0" w:color="auto"/>
              </w:divBdr>
            </w:div>
            <w:div w:id="20284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278489285">
      <w:bodyDiv w:val="1"/>
      <w:marLeft w:val="0"/>
      <w:marRight w:val="0"/>
      <w:marTop w:val="0"/>
      <w:marBottom w:val="0"/>
      <w:divBdr>
        <w:top w:val="none" w:sz="0" w:space="0" w:color="auto"/>
        <w:left w:val="none" w:sz="0" w:space="0" w:color="auto"/>
        <w:bottom w:val="none" w:sz="0" w:space="0" w:color="auto"/>
        <w:right w:val="none" w:sz="0" w:space="0" w:color="auto"/>
      </w:divBdr>
      <w:divsChild>
        <w:div w:id="593512059">
          <w:marLeft w:val="0"/>
          <w:marRight w:val="0"/>
          <w:marTop w:val="0"/>
          <w:marBottom w:val="0"/>
          <w:divBdr>
            <w:top w:val="none" w:sz="0" w:space="0" w:color="auto"/>
            <w:left w:val="none" w:sz="0" w:space="0" w:color="auto"/>
            <w:bottom w:val="none" w:sz="0" w:space="0" w:color="auto"/>
            <w:right w:val="none" w:sz="0" w:space="0" w:color="auto"/>
          </w:divBdr>
          <w:divsChild>
            <w:div w:id="1054434">
              <w:marLeft w:val="0"/>
              <w:marRight w:val="0"/>
              <w:marTop w:val="0"/>
              <w:marBottom w:val="0"/>
              <w:divBdr>
                <w:top w:val="none" w:sz="0" w:space="0" w:color="auto"/>
                <w:left w:val="none" w:sz="0" w:space="0" w:color="auto"/>
                <w:bottom w:val="none" w:sz="0" w:space="0" w:color="auto"/>
                <w:right w:val="none" w:sz="0" w:space="0" w:color="auto"/>
              </w:divBdr>
            </w:div>
            <w:div w:id="18077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2527">
      <w:bodyDiv w:val="1"/>
      <w:marLeft w:val="0"/>
      <w:marRight w:val="0"/>
      <w:marTop w:val="0"/>
      <w:marBottom w:val="0"/>
      <w:divBdr>
        <w:top w:val="none" w:sz="0" w:space="0" w:color="auto"/>
        <w:left w:val="none" w:sz="0" w:space="0" w:color="auto"/>
        <w:bottom w:val="none" w:sz="0" w:space="0" w:color="auto"/>
        <w:right w:val="none" w:sz="0" w:space="0" w:color="auto"/>
      </w:divBdr>
      <w:divsChild>
        <w:div w:id="168058863">
          <w:marLeft w:val="0"/>
          <w:marRight w:val="0"/>
          <w:marTop w:val="0"/>
          <w:marBottom w:val="0"/>
          <w:divBdr>
            <w:top w:val="none" w:sz="0" w:space="0" w:color="auto"/>
            <w:left w:val="none" w:sz="0" w:space="0" w:color="auto"/>
            <w:bottom w:val="none" w:sz="0" w:space="0" w:color="auto"/>
            <w:right w:val="none" w:sz="0" w:space="0" w:color="auto"/>
          </w:divBdr>
          <w:divsChild>
            <w:div w:id="1366327178">
              <w:marLeft w:val="0"/>
              <w:marRight w:val="0"/>
              <w:marTop w:val="0"/>
              <w:marBottom w:val="0"/>
              <w:divBdr>
                <w:top w:val="none" w:sz="0" w:space="0" w:color="auto"/>
                <w:left w:val="none" w:sz="0" w:space="0" w:color="auto"/>
                <w:bottom w:val="none" w:sz="0" w:space="0" w:color="auto"/>
                <w:right w:val="none" w:sz="0" w:space="0" w:color="auto"/>
              </w:divBdr>
            </w:div>
          </w:divsChild>
        </w:div>
        <w:div w:id="358162788">
          <w:marLeft w:val="0"/>
          <w:marRight w:val="0"/>
          <w:marTop w:val="0"/>
          <w:marBottom w:val="0"/>
          <w:divBdr>
            <w:top w:val="none" w:sz="0" w:space="0" w:color="auto"/>
            <w:left w:val="none" w:sz="0" w:space="0" w:color="auto"/>
            <w:bottom w:val="none" w:sz="0" w:space="0" w:color="auto"/>
            <w:right w:val="none" w:sz="0" w:space="0" w:color="auto"/>
          </w:divBdr>
          <w:divsChild>
            <w:div w:id="572814601">
              <w:marLeft w:val="0"/>
              <w:marRight w:val="0"/>
              <w:marTop w:val="0"/>
              <w:marBottom w:val="0"/>
              <w:divBdr>
                <w:top w:val="none" w:sz="0" w:space="0" w:color="auto"/>
                <w:left w:val="none" w:sz="0" w:space="0" w:color="auto"/>
                <w:bottom w:val="none" w:sz="0" w:space="0" w:color="auto"/>
                <w:right w:val="none" w:sz="0" w:space="0" w:color="auto"/>
              </w:divBdr>
            </w:div>
          </w:divsChild>
        </w:div>
        <w:div w:id="378431888">
          <w:marLeft w:val="0"/>
          <w:marRight w:val="0"/>
          <w:marTop w:val="0"/>
          <w:marBottom w:val="0"/>
          <w:divBdr>
            <w:top w:val="none" w:sz="0" w:space="0" w:color="auto"/>
            <w:left w:val="none" w:sz="0" w:space="0" w:color="auto"/>
            <w:bottom w:val="none" w:sz="0" w:space="0" w:color="auto"/>
            <w:right w:val="none" w:sz="0" w:space="0" w:color="auto"/>
          </w:divBdr>
          <w:divsChild>
            <w:div w:id="514614329">
              <w:marLeft w:val="0"/>
              <w:marRight w:val="0"/>
              <w:marTop w:val="0"/>
              <w:marBottom w:val="0"/>
              <w:divBdr>
                <w:top w:val="none" w:sz="0" w:space="0" w:color="auto"/>
                <w:left w:val="none" w:sz="0" w:space="0" w:color="auto"/>
                <w:bottom w:val="none" w:sz="0" w:space="0" w:color="auto"/>
                <w:right w:val="none" w:sz="0" w:space="0" w:color="auto"/>
              </w:divBdr>
            </w:div>
          </w:divsChild>
        </w:div>
        <w:div w:id="1054506062">
          <w:marLeft w:val="0"/>
          <w:marRight w:val="0"/>
          <w:marTop w:val="0"/>
          <w:marBottom w:val="0"/>
          <w:divBdr>
            <w:top w:val="none" w:sz="0" w:space="0" w:color="auto"/>
            <w:left w:val="none" w:sz="0" w:space="0" w:color="auto"/>
            <w:bottom w:val="none" w:sz="0" w:space="0" w:color="auto"/>
            <w:right w:val="none" w:sz="0" w:space="0" w:color="auto"/>
          </w:divBdr>
          <w:divsChild>
            <w:div w:id="21637555">
              <w:marLeft w:val="0"/>
              <w:marRight w:val="0"/>
              <w:marTop w:val="0"/>
              <w:marBottom w:val="0"/>
              <w:divBdr>
                <w:top w:val="none" w:sz="0" w:space="0" w:color="auto"/>
                <w:left w:val="none" w:sz="0" w:space="0" w:color="auto"/>
                <w:bottom w:val="none" w:sz="0" w:space="0" w:color="auto"/>
                <w:right w:val="none" w:sz="0" w:space="0" w:color="auto"/>
              </w:divBdr>
            </w:div>
          </w:divsChild>
        </w:div>
        <w:div w:id="1156922987">
          <w:marLeft w:val="0"/>
          <w:marRight w:val="0"/>
          <w:marTop w:val="0"/>
          <w:marBottom w:val="0"/>
          <w:divBdr>
            <w:top w:val="none" w:sz="0" w:space="0" w:color="auto"/>
            <w:left w:val="none" w:sz="0" w:space="0" w:color="auto"/>
            <w:bottom w:val="none" w:sz="0" w:space="0" w:color="auto"/>
            <w:right w:val="none" w:sz="0" w:space="0" w:color="auto"/>
          </w:divBdr>
          <w:divsChild>
            <w:div w:id="273561949">
              <w:marLeft w:val="0"/>
              <w:marRight w:val="0"/>
              <w:marTop w:val="0"/>
              <w:marBottom w:val="0"/>
              <w:divBdr>
                <w:top w:val="none" w:sz="0" w:space="0" w:color="auto"/>
                <w:left w:val="none" w:sz="0" w:space="0" w:color="auto"/>
                <w:bottom w:val="none" w:sz="0" w:space="0" w:color="auto"/>
                <w:right w:val="none" w:sz="0" w:space="0" w:color="auto"/>
              </w:divBdr>
            </w:div>
          </w:divsChild>
        </w:div>
        <w:div w:id="1623918082">
          <w:marLeft w:val="0"/>
          <w:marRight w:val="0"/>
          <w:marTop w:val="0"/>
          <w:marBottom w:val="0"/>
          <w:divBdr>
            <w:top w:val="none" w:sz="0" w:space="0" w:color="auto"/>
            <w:left w:val="none" w:sz="0" w:space="0" w:color="auto"/>
            <w:bottom w:val="none" w:sz="0" w:space="0" w:color="auto"/>
            <w:right w:val="none" w:sz="0" w:space="0" w:color="auto"/>
          </w:divBdr>
          <w:divsChild>
            <w:div w:id="341977961">
              <w:marLeft w:val="0"/>
              <w:marRight w:val="0"/>
              <w:marTop w:val="0"/>
              <w:marBottom w:val="0"/>
              <w:divBdr>
                <w:top w:val="none" w:sz="0" w:space="0" w:color="auto"/>
                <w:left w:val="none" w:sz="0" w:space="0" w:color="auto"/>
                <w:bottom w:val="none" w:sz="0" w:space="0" w:color="auto"/>
                <w:right w:val="none" w:sz="0" w:space="0" w:color="auto"/>
              </w:divBdr>
            </w:div>
            <w:div w:id="524831288">
              <w:marLeft w:val="0"/>
              <w:marRight w:val="0"/>
              <w:marTop w:val="0"/>
              <w:marBottom w:val="0"/>
              <w:divBdr>
                <w:top w:val="none" w:sz="0" w:space="0" w:color="auto"/>
                <w:left w:val="none" w:sz="0" w:space="0" w:color="auto"/>
                <w:bottom w:val="none" w:sz="0" w:space="0" w:color="auto"/>
                <w:right w:val="none" w:sz="0" w:space="0" w:color="auto"/>
              </w:divBdr>
            </w:div>
            <w:div w:id="652181189">
              <w:marLeft w:val="0"/>
              <w:marRight w:val="0"/>
              <w:marTop w:val="0"/>
              <w:marBottom w:val="0"/>
              <w:divBdr>
                <w:top w:val="none" w:sz="0" w:space="0" w:color="auto"/>
                <w:left w:val="none" w:sz="0" w:space="0" w:color="auto"/>
                <w:bottom w:val="none" w:sz="0" w:space="0" w:color="auto"/>
                <w:right w:val="none" w:sz="0" w:space="0" w:color="auto"/>
              </w:divBdr>
            </w:div>
            <w:div w:id="1498765492">
              <w:marLeft w:val="0"/>
              <w:marRight w:val="0"/>
              <w:marTop w:val="0"/>
              <w:marBottom w:val="0"/>
              <w:divBdr>
                <w:top w:val="none" w:sz="0" w:space="0" w:color="auto"/>
                <w:left w:val="none" w:sz="0" w:space="0" w:color="auto"/>
                <w:bottom w:val="none" w:sz="0" w:space="0" w:color="auto"/>
                <w:right w:val="none" w:sz="0" w:space="0" w:color="auto"/>
              </w:divBdr>
            </w:div>
            <w:div w:id="1863856672">
              <w:marLeft w:val="0"/>
              <w:marRight w:val="0"/>
              <w:marTop w:val="0"/>
              <w:marBottom w:val="0"/>
              <w:divBdr>
                <w:top w:val="none" w:sz="0" w:space="0" w:color="auto"/>
                <w:left w:val="none" w:sz="0" w:space="0" w:color="auto"/>
                <w:bottom w:val="none" w:sz="0" w:space="0" w:color="auto"/>
                <w:right w:val="none" w:sz="0" w:space="0" w:color="auto"/>
              </w:divBdr>
            </w:div>
            <w:div w:id="1868256694">
              <w:marLeft w:val="0"/>
              <w:marRight w:val="0"/>
              <w:marTop w:val="0"/>
              <w:marBottom w:val="0"/>
              <w:divBdr>
                <w:top w:val="none" w:sz="0" w:space="0" w:color="auto"/>
                <w:left w:val="none" w:sz="0" w:space="0" w:color="auto"/>
                <w:bottom w:val="none" w:sz="0" w:space="0" w:color="auto"/>
                <w:right w:val="none" w:sz="0" w:space="0" w:color="auto"/>
              </w:divBdr>
            </w:div>
            <w:div w:id="18692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050">
      <w:bodyDiv w:val="1"/>
      <w:marLeft w:val="0"/>
      <w:marRight w:val="0"/>
      <w:marTop w:val="0"/>
      <w:marBottom w:val="0"/>
      <w:divBdr>
        <w:top w:val="none" w:sz="0" w:space="0" w:color="auto"/>
        <w:left w:val="none" w:sz="0" w:space="0" w:color="auto"/>
        <w:bottom w:val="none" w:sz="0" w:space="0" w:color="auto"/>
        <w:right w:val="none" w:sz="0" w:space="0" w:color="auto"/>
      </w:divBdr>
      <w:divsChild>
        <w:div w:id="1155148195">
          <w:marLeft w:val="0"/>
          <w:marRight w:val="0"/>
          <w:marTop w:val="0"/>
          <w:marBottom w:val="0"/>
          <w:divBdr>
            <w:top w:val="none" w:sz="0" w:space="0" w:color="auto"/>
            <w:left w:val="none" w:sz="0" w:space="0" w:color="auto"/>
            <w:bottom w:val="none" w:sz="0" w:space="0" w:color="auto"/>
            <w:right w:val="none" w:sz="0" w:space="0" w:color="auto"/>
          </w:divBdr>
          <w:divsChild>
            <w:div w:id="20281591">
              <w:marLeft w:val="0"/>
              <w:marRight w:val="0"/>
              <w:marTop w:val="0"/>
              <w:marBottom w:val="0"/>
              <w:divBdr>
                <w:top w:val="none" w:sz="0" w:space="0" w:color="auto"/>
                <w:left w:val="none" w:sz="0" w:space="0" w:color="auto"/>
                <w:bottom w:val="none" w:sz="0" w:space="0" w:color="auto"/>
                <w:right w:val="none" w:sz="0" w:space="0" w:color="auto"/>
              </w:divBdr>
            </w:div>
            <w:div w:id="393436743">
              <w:marLeft w:val="0"/>
              <w:marRight w:val="0"/>
              <w:marTop w:val="0"/>
              <w:marBottom w:val="0"/>
              <w:divBdr>
                <w:top w:val="none" w:sz="0" w:space="0" w:color="auto"/>
                <w:left w:val="none" w:sz="0" w:space="0" w:color="auto"/>
                <w:bottom w:val="none" w:sz="0" w:space="0" w:color="auto"/>
                <w:right w:val="none" w:sz="0" w:space="0" w:color="auto"/>
              </w:divBdr>
            </w:div>
            <w:div w:id="446239161">
              <w:marLeft w:val="0"/>
              <w:marRight w:val="0"/>
              <w:marTop w:val="0"/>
              <w:marBottom w:val="0"/>
              <w:divBdr>
                <w:top w:val="none" w:sz="0" w:space="0" w:color="auto"/>
                <w:left w:val="none" w:sz="0" w:space="0" w:color="auto"/>
                <w:bottom w:val="none" w:sz="0" w:space="0" w:color="auto"/>
                <w:right w:val="none" w:sz="0" w:space="0" w:color="auto"/>
              </w:divBdr>
            </w:div>
            <w:div w:id="608582368">
              <w:marLeft w:val="0"/>
              <w:marRight w:val="0"/>
              <w:marTop w:val="0"/>
              <w:marBottom w:val="0"/>
              <w:divBdr>
                <w:top w:val="none" w:sz="0" w:space="0" w:color="auto"/>
                <w:left w:val="none" w:sz="0" w:space="0" w:color="auto"/>
                <w:bottom w:val="none" w:sz="0" w:space="0" w:color="auto"/>
                <w:right w:val="none" w:sz="0" w:space="0" w:color="auto"/>
              </w:divBdr>
            </w:div>
            <w:div w:id="1208764779">
              <w:marLeft w:val="0"/>
              <w:marRight w:val="0"/>
              <w:marTop w:val="0"/>
              <w:marBottom w:val="0"/>
              <w:divBdr>
                <w:top w:val="none" w:sz="0" w:space="0" w:color="auto"/>
                <w:left w:val="none" w:sz="0" w:space="0" w:color="auto"/>
                <w:bottom w:val="none" w:sz="0" w:space="0" w:color="auto"/>
                <w:right w:val="none" w:sz="0" w:space="0" w:color="auto"/>
              </w:divBdr>
            </w:div>
            <w:div w:id="1717317491">
              <w:marLeft w:val="0"/>
              <w:marRight w:val="0"/>
              <w:marTop w:val="0"/>
              <w:marBottom w:val="0"/>
              <w:divBdr>
                <w:top w:val="none" w:sz="0" w:space="0" w:color="auto"/>
                <w:left w:val="none" w:sz="0" w:space="0" w:color="auto"/>
                <w:bottom w:val="none" w:sz="0" w:space="0" w:color="auto"/>
                <w:right w:val="none" w:sz="0" w:space="0" w:color="auto"/>
              </w:divBdr>
            </w:div>
            <w:div w:id="2024548683">
              <w:marLeft w:val="0"/>
              <w:marRight w:val="0"/>
              <w:marTop w:val="0"/>
              <w:marBottom w:val="0"/>
              <w:divBdr>
                <w:top w:val="none" w:sz="0" w:space="0" w:color="auto"/>
                <w:left w:val="none" w:sz="0" w:space="0" w:color="auto"/>
                <w:bottom w:val="none" w:sz="0" w:space="0" w:color="auto"/>
                <w:right w:val="none" w:sz="0" w:space="0" w:color="auto"/>
              </w:divBdr>
            </w:div>
            <w:div w:id="2060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977">
      <w:bodyDiv w:val="1"/>
      <w:marLeft w:val="0"/>
      <w:marRight w:val="0"/>
      <w:marTop w:val="0"/>
      <w:marBottom w:val="0"/>
      <w:divBdr>
        <w:top w:val="none" w:sz="0" w:space="0" w:color="auto"/>
        <w:left w:val="none" w:sz="0" w:space="0" w:color="auto"/>
        <w:bottom w:val="none" w:sz="0" w:space="0" w:color="auto"/>
        <w:right w:val="none" w:sz="0" w:space="0" w:color="auto"/>
      </w:divBdr>
    </w:div>
    <w:div w:id="1499733580">
      <w:bodyDiv w:val="1"/>
      <w:marLeft w:val="0"/>
      <w:marRight w:val="0"/>
      <w:marTop w:val="0"/>
      <w:marBottom w:val="0"/>
      <w:divBdr>
        <w:top w:val="none" w:sz="0" w:space="0" w:color="auto"/>
        <w:left w:val="none" w:sz="0" w:space="0" w:color="auto"/>
        <w:bottom w:val="none" w:sz="0" w:space="0" w:color="auto"/>
        <w:right w:val="none" w:sz="0" w:space="0" w:color="auto"/>
      </w:divBdr>
      <w:divsChild>
        <w:div w:id="1448621457">
          <w:marLeft w:val="0"/>
          <w:marRight w:val="0"/>
          <w:marTop w:val="0"/>
          <w:marBottom w:val="0"/>
          <w:divBdr>
            <w:top w:val="none" w:sz="0" w:space="0" w:color="auto"/>
            <w:left w:val="none" w:sz="0" w:space="0" w:color="auto"/>
            <w:bottom w:val="none" w:sz="0" w:space="0" w:color="auto"/>
            <w:right w:val="none" w:sz="0" w:space="0" w:color="auto"/>
          </w:divBdr>
          <w:divsChild>
            <w:div w:id="271329871">
              <w:marLeft w:val="0"/>
              <w:marRight w:val="0"/>
              <w:marTop w:val="0"/>
              <w:marBottom w:val="0"/>
              <w:divBdr>
                <w:top w:val="none" w:sz="0" w:space="0" w:color="auto"/>
                <w:left w:val="none" w:sz="0" w:space="0" w:color="auto"/>
                <w:bottom w:val="none" w:sz="0" w:space="0" w:color="auto"/>
                <w:right w:val="none" w:sz="0" w:space="0" w:color="auto"/>
              </w:divBdr>
            </w:div>
            <w:div w:id="559944743">
              <w:marLeft w:val="0"/>
              <w:marRight w:val="0"/>
              <w:marTop w:val="0"/>
              <w:marBottom w:val="0"/>
              <w:divBdr>
                <w:top w:val="none" w:sz="0" w:space="0" w:color="auto"/>
                <w:left w:val="none" w:sz="0" w:space="0" w:color="auto"/>
                <w:bottom w:val="none" w:sz="0" w:space="0" w:color="auto"/>
                <w:right w:val="none" w:sz="0" w:space="0" w:color="auto"/>
              </w:divBdr>
            </w:div>
            <w:div w:id="899709704">
              <w:marLeft w:val="0"/>
              <w:marRight w:val="0"/>
              <w:marTop w:val="0"/>
              <w:marBottom w:val="0"/>
              <w:divBdr>
                <w:top w:val="none" w:sz="0" w:space="0" w:color="auto"/>
                <w:left w:val="none" w:sz="0" w:space="0" w:color="auto"/>
                <w:bottom w:val="none" w:sz="0" w:space="0" w:color="auto"/>
                <w:right w:val="none" w:sz="0" w:space="0" w:color="auto"/>
              </w:divBdr>
            </w:div>
            <w:div w:id="964894213">
              <w:marLeft w:val="0"/>
              <w:marRight w:val="0"/>
              <w:marTop w:val="0"/>
              <w:marBottom w:val="0"/>
              <w:divBdr>
                <w:top w:val="none" w:sz="0" w:space="0" w:color="auto"/>
                <w:left w:val="none" w:sz="0" w:space="0" w:color="auto"/>
                <w:bottom w:val="none" w:sz="0" w:space="0" w:color="auto"/>
                <w:right w:val="none" w:sz="0" w:space="0" w:color="auto"/>
              </w:divBdr>
            </w:div>
            <w:div w:id="972372699">
              <w:marLeft w:val="0"/>
              <w:marRight w:val="0"/>
              <w:marTop w:val="0"/>
              <w:marBottom w:val="0"/>
              <w:divBdr>
                <w:top w:val="none" w:sz="0" w:space="0" w:color="auto"/>
                <w:left w:val="none" w:sz="0" w:space="0" w:color="auto"/>
                <w:bottom w:val="none" w:sz="0" w:space="0" w:color="auto"/>
                <w:right w:val="none" w:sz="0" w:space="0" w:color="auto"/>
              </w:divBdr>
            </w:div>
            <w:div w:id="1002856929">
              <w:marLeft w:val="0"/>
              <w:marRight w:val="0"/>
              <w:marTop w:val="0"/>
              <w:marBottom w:val="0"/>
              <w:divBdr>
                <w:top w:val="none" w:sz="0" w:space="0" w:color="auto"/>
                <w:left w:val="none" w:sz="0" w:space="0" w:color="auto"/>
                <w:bottom w:val="none" w:sz="0" w:space="0" w:color="auto"/>
                <w:right w:val="none" w:sz="0" w:space="0" w:color="auto"/>
              </w:divBdr>
            </w:div>
            <w:div w:id="1958441525">
              <w:marLeft w:val="0"/>
              <w:marRight w:val="0"/>
              <w:marTop w:val="0"/>
              <w:marBottom w:val="0"/>
              <w:divBdr>
                <w:top w:val="none" w:sz="0" w:space="0" w:color="auto"/>
                <w:left w:val="none" w:sz="0" w:space="0" w:color="auto"/>
                <w:bottom w:val="none" w:sz="0" w:space="0" w:color="auto"/>
                <w:right w:val="none" w:sz="0" w:space="0" w:color="auto"/>
              </w:divBdr>
            </w:div>
            <w:div w:id="20195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683166716">
      <w:bodyDiv w:val="1"/>
      <w:marLeft w:val="0"/>
      <w:marRight w:val="0"/>
      <w:marTop w:val="0"/>
      <w:marBottom w:val="0"/>
      <w:divBdr>
        <w:top w:val="none" w:sz="0" w:space="0" w:color="auto"/>
        <w:left w:val="none" w:sz="0" w:space="0" w:color="auto"/>
        <w:bottom w:val="none" w:sz="0" w:space="0" w:color="auto"/>
        <w:right w:val="none" w:sz="0" w:space="0" w:color="auto"/>
      </w:divBdr>
      <w:divsChild>
        <w:div w:id="147746880">
          <w:marLeft w:val="0"/>
          <w:marRight w:val="0"/>
          <w:marTop w:val="0"/>
          <w:marBottom w:val="0"/>
          <w:divBdr>
            <w:top w:val="none" w:sz="0" w:space="0" w:color="auto"/>
            <w:left w:val="none" w:sz="0" w:space="0" w:color="auto"/>
            <w:bottom w:val="none" w:sz="0" w:space="0" w:color="auto"/>
            <w:right w:val="none" w:sz="0" w:space="0" w:color="auto"/>
          </w:divBdr>
          <w:divsChild>
            <w:div w:id="326791978">
              <w:marLeft w:val="0"/>
              <w:marRight w:val="0"/>
              <w:marTop w:val="0"/>
              <w:marBottom w:val="0"/>
              <w:divBdr>
                <w:top w:val="none" w:sz="0" w:space="0" w:color="auto"/>
                <w:left w:val="none" w:sz="0" w:space="0" w:color="auto"/>
                <w:bottom w:val="none" w:sz="0" w:space="0" w:color="auto"/>
                <w:right w:val="none" w:sz="0" w:space="0" w:color="auto"/>
              </w:divBdr>
            </w:div>
            <w:div w:id="539362381">
              <w:marLeft w:val="0"/>
              <w:marRight w:val="0"/>
              <w:marTop w:val="0"/>
              <w:marBottom w:val="0"/>
              <w:divBdr>
                <w:top w:val="none" w:sz="0" w:space="0" w:color="auto"/>
                <w:left w:val="none" w:sz="0" w:space="0" w:color="auto"/>
                <w:bottom w:val="none" w:sz="0" w:space="0" w:color="auto"/>
                <w:right w:val="none" w:sz="0" w:space="0" w:color="auto"/>
              </w:divBdr>
            </w:div>
            <w:div w:id="1043865250">
              <w:marLeft w:val="0"/>
              <w:marRight w:val="0"/>
              <w:marTop w:val="0"/>
              <w:marBottom w:val="0"/>
              <w:divBdr>
                <w:top w:val="none" w:sz="0" w:space="0" w:color="auto"/>
                <w:left w:val="none" w:sz="0" w:space="0" w:color="auto"/>
                <w:bottom w:val="none" w:sz="0" w:space="0" w:color="auto"/>
                <w:right w:val="none" w:sz="0" w:space="0" w:color="auto"/>
              </w:divBdr>
            </w:div>
            <w:div w:id="1298947705">
              <w:marLeft w:val="0"/>
              <w:marRight w:val="0"/>
              <w:marTop w:val="0"/>
              <w:marBottom w:val="0"/>
              <w:divBdr>
                <w:top w:val="none" w:sz="0" w:space="0" w:color="auto"/>
                <w:left w:val="none" w:sz="0" w:space="0" w:color="auto"/>
                <w:bottom w:val="none" w:sz="0" w:space="0" w:color="auto"/>
                <w:right w:val="none" w:sz="0" w:space="0" w:color="auto"/>
              </w:divBdr>
            </w:div>
            <w:div w:id="1431193547">
              <w:marLeft w:val="0"/>
              <w:marRight w:val="0"/>
              <w:marTop w:val="0"/>
              <w:marBottom w:val="0"/>
              <w:divBdr>
                <w:top w:val="none" w:sz="0" w:space="0" w:color="auto"/>
                <w:left w:val="none" w:sz="0" w:space="0" w:color="auto"/>
                <w:bottom w:val="none" w:sz="0" w:space="0" w:color="auto"/>
                <w:right w:val="none" w:sz="0" w:space="0" w:color="auto"/>
              </w:divBdr>
            </w:div>
            <w:div w:id="1563053255">
              <w:marLeft w:val="0"/>
              <w:marRight w:val="0"/>
              <w:marTop w:val="0"/>
              <w:marBottom w:val="0"/>
              <w:divBdr>
                <w:top w:val="none" w:sz="0" w:space="0" w:color="auto"/>
                <w:left w:val="none" w:sz="0" w:space="0" w:color="auto"/>
                <w:bottom w:val="none" w:sz="0" w:space="0" w:color="auto"/>
                <w:right w:val="none" w:sz="0" w:space="0" w:color="auto"/>
              </w:divBdr>
            </w:div>
            <w:div w:id="1778983233">
              <w:marLeft w:val="0"/>
              <w:marRight w:val="0"/>
              <w:marTop w:val="0"/>
              <w:marBottom w:val="0"/>
              <w:divBdr>
                <w:top w:val="none" w:sz="0" w:space="0" w:color="auto"/>
                <w:left w:val="none" w:sz="0" w:space="0" w:color="auto"/>
                <w:bottom w:val="none" w:sz="0" w:space="0" w:color="auto"/>
                <w:right w:val="none" w:sz="0" w:space="0" w:color="auto"/>
              </w:divBdr>
            </w:div>
            <w:div w:id="17926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805">
      <w:bodyDiv w:val="1"/>
      <w:marLeft w:val="0"/>
      <w:marRight w:val="0"/>
      <w:marTop w:val="0"/>
      <w:marBottom w:val="0"/>
      <w:divBdr>
        <w:top w:val="none" w:sz="0" w:space="0" w:color="auto"/>
        <w:left w:val="none" w:sz="0" w:space="0" w:color="auto"/>
        <w:bottom w:val="none" w:sz="0" w:space="0" w:color="auto"/>
        <w:right w:val="none" w:sz="0" w:space="0" w:color="auto"/>
      </w:divBdr>
    </w:div>
    <w:div w:id="1838954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teme/financiranje-obc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GRT/Dokumenti/DRR/Program-OPO-2022-2025/OPO_Program_22-2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A137-1F1A-40A7-AC84-8CFABC41C662}">
  <ds:schemaRefs>
    <ds:schemaRef ds:uri="http://schemas.microsoft.com/sharepoint/v3/contenttype/forms"/>
  </ds:schemaRefs>
</ds:datastoreItem>
</file>

<file path=customXml/itemProps2.xml><?xml version="1.0" encoding="utf-8"?>
<ds:datastoreItem xmlns:ds="http://schemas.openxmlformats.org/officeDocument/2006/customXml" ds:itemID="{0194F8F6-A098-4464-A889-28928056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CB96F-4748-4F30-856A-32FB9A4CF4EE}">
  <ds:schemaRefs>
    <ds:schemaRef ds:uri="http://schemas.openxmlformats.org/package/2006/metadata/core-properties"/>
    <ds:schemaRef ds:uri="306a5fad-798d-4972-9ba1-b7dc3bc171cd"/>
    <ds:schemaRef ds:uri="http://schemas.microsoft.com/office/infopath/2007/PartnerControls"/>
    <ds:schemaRef ds:uri="http://purl.org/dc/terms/"/>
    <ds:schemaRef ds:uri="http://schemas.microsoft.com/office/2006/documentManagement/types"/>
    <ds:schemaRef ds:uri="f3786703-79a9-47de-ad6a-ef81e658716c"/>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1825</Words>
  <Characters>10406</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12207</CharactersWithSpaces>
  <SharedDoc>false</SharedDoc>
  <HLinks>
    <vt:vector size="12" baseType="variant">
      <vt:variant>
        <vt:i4>2490415</vt:i4>
      </vt:variant>
      <vt:variant>
        <vt:i4>3</vt:i4>
      </vt:variant>
      <vt:variant>
        <vt:i4>0</vt:i4>
      </vt:variant>
      <vt:variant>
        <vt:i4>5</vt:i4>
      </vt:variant>
      <vt:variant>
        <vt:lpwstr>https://www.gov.si/teme/financiranje-obcin</vt:lpwstr>
      </vt:variant>
      <vt:variant>
        <vt:lpwstr/>
      </vt:variant>
      <vt:variant>
        <vt:i4>196689</vt:i4>
      </vt:variant>
      <vt:variant>
        <vt:i4>0</vt:i4>
      </vt:variant>
      <vt:variant>
        <vt:i4>0</vt:i4>
      </vt:variant>
      <vt:variant>
        <vt:i4>5</vt:i4>
      </vt:variant>
      <vt:variant>
        <vt:lpwstr>https://www.gov.si/assets/ministrstva/MGRT/Dokumenti/DRR/Program-OPO-2022-2025/OPO_Program_22-25.pdf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Katja Zgonc</cp:lastModifiedBy>
  <cp:revision>93</cp:revision>
  <cp:lastPrinted>2022-10-07T16:51:00Z</cp:lastPrinted>
  <dcterms:created xsi:type="dcterms:W3CDTF">2022-11-11T19:29:00Z</dcterms:created>
  <dcterms:modified xsi:type="dcterms:W3CDTF">2022-12-27T07:02:00Z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