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Zelena"/>
        <w:tblW w:w="9072" w:type="dxa"/>
        <w:tblLook w:val="04A0" w:firstRow="1" w:lastRow="0" w:firstColumn="1" w:lastColumn="0" w:noHBand="0" w:noVBand="1"/>
      </w:tblPr>
      <w:tblGrid>
        <w:gridCol w:w="275"/>
        <w:gridCol w:w="138"/>
        <w:gridCol w:w="784"/>
        <w:gridCol w:w="1490"/>
        <w:gridCol w:w="2957"/>
        <w:gridCol w:w="2313"/>
        <w:gridCol w:w="1115"/>
      </w:tblGrid>
      <w:tr w:rsidR="00576149" w:rsidRPr="00E6212E" w14:paraId="46E691FC" w14:textId="77777777" w:rsidTr="4AF2FF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7"/>
            <w:tcBorders>
              <w:top w:val="single" w:sz="12" w:space="0" w:color="9DC1A6" w:themeColor="accent6"/>
              <w:bottom w:val="single" w:sz="12" w:space="0" w:color="9DC1A6" w:themeColor="accent6"/>
            </w:tcBorders>
          </w:tcPr>
          <w:p w14:paraId="15A71BEA" w14:textId="77777777" w:rsidR="00576149" w:rsidRPr="00E6212E" w:rsidRDefault="00576149" w:rsidP="00E6212E">
            <w:pPr>
              <w:pageBreakBefore/>
              <w:spacing w:before="40" w:after="40"/>
              <w:jc w:val="center"/>
              <w:rPr>
                <w:rFonts w:eastAsia="Times New Roman" w:cs="Arial"/>
                <w:bCs/>
                <w:sz w:val="22"/>
              </w:rPr>
            </w:pPr>
            <w:bookmarkStart w:id="0" w:name="-492568580_bookmark3"/>
            <w:bookmarkStart w:id="1" w:name="-492568580_bookmark6"/>
            <w:bookmarkStart w:id="2" w:name="-492568580_bookmark7"/>
            <w:r w:rsidRPr="00E6212E">
              <w:rPr>
                <w:rFonts w:eastAsia="Times New Roman" w:cs="Arial"/>
                <w:bCs/>
                <w:sz w:val="22"/>
              </w:rPr>
              <w:t>MERILA ZA OCENJEVANJE</w:t>
            </w:r>
          </w:p>
        </w:tc>
      </w:tr>
      <w:tr w:rsidR="00731397" w:rsidRPr="00E6212E" w14:paraId="7924B8F7" w14:textId="77777777" w:rsidTr="4AF2FF57">
        <w:tc>
          <w:tcPr>
            <w:cnfStyle w:val="001000000000" w:firstRow="0" w:lastRow="0" w:firstColumn="1" w:lastColumn="0" w:oddVBand="0" w:evenVBand="0" w:oddHBand="0" w:evenHBand="0" w:firstRowFirstColumn="0" w:firstRowLastColumn="0" w:lastRowFirstColumn="0" w:lastRowLastColumn="0"/>
            <w:tcW w:w="2687" w:type="dxa"/>
            <w:gridSpan w:val="4"/>
            <w:tcBorders>
              <w:top w:val="single" w:sz="12" w:space="0" w:color="9DC1A6" w:themeColor="accent6"/>
              <w:bottom w:val="single" w:sz="8" w:space="0" w:color="FFFFFF" w:themeColor="background1"/>
              <w:right w:val="single" w:sz="8" w:space="0" w:color="FFFFFF" w:themeColor="background1"/>
            </w:tcBorders>
          </w:tcPr>
          <w:p w14:paraId="167B504F" w14:textId="77777777" w:rsidR="00731397" w:rsidRPr="00E6212E" w:rsidRDefault="00731397" w:rsidP="00E6212E">
            <w:pPr>
              <w:spacing w:before="40" w:after="40"/>
              <w:rPr>
                <w:rFonts w:cs="Arial"/>
                <w:color w:val="auto"/>
                <w:sz w:val="17"/>
                <w:szCs w:val="17"/>
              </w:rPr>
            </w:pPr>
            <w:bookmarkStart w:id="3" w:name="_Hlk37179747_0"/>
            <w:bookmarkEnd w:id="0"/>
            <w:r w:rsidRPr="00E6212E">
              <w:rPr>
                <w:rFonts w:eastAsia="Times New Roman" w:cs="Arial"/>
                <w:color w:val="auto"/>
                <w:sz w:val="17"/>
                <w:szCs w:val="17"/>
              </w:rPr>
              <w:t>Številka razpisa</w:t>
            </w:r>
          </w:p>
        </w:tc>
        <w:tc>
          <w:tcPr>
            <w:tcW w:w="6385" w:type="dxa"/>
            <w:gridSpan w:val="3"/>
            <w:tcBorders>
              <w:top w:val="single" w:sz="12" w:space="0" w:color="9DC1A6" w:themeColor="accent6"/>
              <w:left w:val="single" w:sz="8" w:space="0" w:color="FFFFFF" w:themeColor="background1"/>
              <w:bottom w:val="single" w:sz="8" w:space="0" w:color="CCD1CD"/>
            </w:tcBorders>
            <w:shd w:val="clear" w:color="auto" w:fill="FFFFFF" w:themeFill="background1"/>
          </w:tcPr>
          <w:p w14:paraId="13C49F6C" w14:textId="5FBBABEA" w:rsidR="00731397" w:rsidRPr="00E6212E" w:rsidRDefault="00731397" w:rsidP="00E6212E">
            <w:pPr>
              <w:spacing w:before="60" w:after="6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3021-1/2022-SRRS-</w:t>
            </w:r>
            <w:r w:rsidR="75AA1F5D" w:rsidRPr="00E6212E">
              <w:rPr>
                <w:rFonts w:cs="Arial"/>
                <w:color w:val="5E5E5E" w:themeColor="text1"/>
                <w:sz w:val="17"/>
                <w:szCs w:val="17"/>
              </w:rPr>
              <w:t>24</w:t>
            </w:r>
            <w:r w:rsidRPr="00E6212E">
              <w:tab/>
            </w:r>
          </w:p>
        </w:tc>
      </w:tr>
      <w:tr w:rsidR="00731397" w:rsidRPr="00E6212E" w14:paraId="41FC0C23" w14:textId="77777777" w:rsidTr="4AF2FF57">
        <w:tc>
          <w:tcPr>
            <w:cnfStyle w:val="001000000000" w:firstRow="0" w:lastRow="0" w:firstColumn="1" w:lastColumn="0" w:oddVBand="0" w:evenVBand="0" w:oddHBand="0" w:evenHBand="0" w:firstRowFirstColumn="0" w:firstRowLastColumn="0" w:lastRowFirstColumn="0" w:lastRowLastColumn="0"/>
            <w:tcW w:w="2687" w:type="dxa"/>
            <w:gridSpan w:val="4"/>
            <w:tcBorders>
              <w:top w:val="single" w:sz="8" w:space="0" w:color="FFFFFF" w:themeColor="background1"/>
              <w:bottom w:val="single" w:sz="8" w:space="0" w:color="FFFFFF" w:themeColor="background1"/>
              <w:right w:val="single" w:sz="8" w:space="0" w:color="FFFFFF" w:themeColor="background1"/>
            </w:tcBorders>
          </w:tcPr>
          <w:p w14:paraId="10D8C78E" w14:textId="77777777" w:rsidR="00731397" w:rsidRPr="00E6212E" w:rsidRDefault="00731397" w:rsidP="00E6212E">
            <w:pPr>
              <w:spacing w:before="40" w:after="40"/>
              <w:rPr>
                <w:rFonts w:cs="Arial"/>
                <w:bCs/>
                <w:color w:val="auto"/>
                <w:sz w:val="17"/>
                <w:szCs w:val="17"/>
              </w:rPr>
            </w:pPr>
            <w:r w:rsidRPr="00E6212E">
              <w:rPr>
                <w:rFonts w:eastAsia="Times New Roman" w:cs="Arial"/>
                <w:color w:val="auto"/>
                <w:sz w:val="17"/>
                <w:szCs w:val="17"/>
              </w:rPr>
              <w:t>Naziv razpisa</w:t>
            </w:r>
          </w:p>
        </w:tc>
        <w:tc>
          <w:tcPr>
            <w:tcW w:w="6385" w:type="dxa"/>
            <w:gridSpan w:val="3"/>
            <w:tcBorders>
              <w:top w:val="single" w:sz="8" w:space="0" w:color="CCD1CD"/>
              <w:left w:val="single" w:sz="8" w:space="0" w:color="FFFFFF" w:themeColor="background1"/>
              <w:bottom w:val="single" w:sz="8" w:space="0" w:color="FFFFFF" w:themeColor="background1"/>
            </w:tcBorders>
            <w:shd w:val="clear" w:color="auto" w:fill="auto"/>
          </w:tcPr>
          <w:p w14:paraId="676C54BF" w14:textId="3EDE4A9C" w:rsidR="00731397" w:rsidRPr="00E6212E" w:rsidRDefault="00731397" w:rsidP="00E6212E">
            <w:pPr>
              <w:spacing w:before="60" w:after="6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 xml:space="preserve">Javni razpis za spodbujanje razvoja lesarstva - BIZI LES   (Ur. l. RS, št. </w:t>
            </w:r>
            <w:r w:rsidR="24CD0F37" w:rsidRPr="00E6212E">
              <w:rPr>
                <w:rFonts w:cs="Arial"/>
                <w:color w:val="5E5E5E" w:themeColor="text1"/>
                <w:sz w:val="17"/>
                <w:szCs w:val="17"/>
              </w:rPr>
              <w:t>142/2022 z dne 11.11.2022</w:t>
            </w:r>
            <w:r w:rsidRPr="00E6212E">
              <w:rPr>
                <w:rFonts w:cs="Arial"/>
                <w:color w:val="5E5E5E" w:themeColor="text1"/>
                <w:sz w:val="17"/>
                <w:szCs w:val="17"/>
              </w:rPr>
              <w:t>,  v nadaljevanju razpis)</w:t>
            </w:r>
          </w:p>
        </w:tc>
      </w:tr>
      <w:tr w:rsidR="00576149" w:rsidRPr="00E6212E" w14:paraId="7D0ED614" w14:textId="77777777" w:rsidTr="4AF2FF57">
        <w:tc>
          <w:tcPr>
            <w:cnfStyle w:val="001000000000" w:firstRow="0" w:lastRow="0" w:firstColumn="1" w:lastColumn="0" w:oddVBand="0" w:evenVBand="0" w:oddHBand="0" w:evenHBand="0" w:firstRowFirstColumn="0" w:firstRowLastColumn="0" w:lastRowFirstColumn="0" w:lastRowLastColumn="0"/>
            <w:tcW w:w="2687" w:type="dxa"/>
            <w:gridSpan w:val="4"/>
            <w:tcBorders>
              <w:top w:val="single" w:sz="8" w:space="0" w:color="FFFFFF" w:themeColor="background1"/>
              <w:bottom w:val="single" w:sz="8" w:space="0" w:color="FFFFFF" w:themeColor="background1"/>
              <w:right w:val="single" w:sz="8" w:space="0" w:color="FFFFFF" w:themeColor="background1"/>
            </w:tcBorders>
          </w:tcPr>
          <w:p w14:paraId="7D6A7201" w14:textId="77777777" w:rsidR="00576149" w:rsidRPr="00E6212E" w:rsidRDefault="00576149" w:rsidP="00E6212E">
            <w:pPr>
              <w:spacing w:before="40" w:after="40"/>
              <w:rPr>
                <w:rFonts w:cs="Arial"/>
                <w:bCs/>
                <w:color w:val="auto"/>
                <w:sz w:val="17"/>
                <w:szCs w:val="17"/>
              </w:rPr>
            </w:pPr>
            <w:r w:rsidRPr="00E6212E">
              <w:rPr>
                <w:rFonts w:eastAsia="Times New Roman" w:cs="Arial"/>
                <w:color w:val="auto"/>
                <w:sz w:val="17"/>
                <w:szCs w:val="17"/>
              </w:rPr>
              <w:t>Sklop</w:t>
            </w:r>
          </w:p>
        </w:tc>
        <w:tc>
          <w:tcPr>
            <w:tcW w:w="6385" w:type="dxa"/>
            <w:gridSpan w:val="3"/>
            <w:tcBorders>
              <w:top w:val="single" w:sz="8" w:space="0" w:color="CCD1CD"/>
              <w:left w:val="single" w:sz="8" w:space="0" w:color="FFFFFF" w:themeColor="background1"/>
              <w:bottom w:val="single" w:sz="8" w:space="0" w:color="FFFFFF" w:themeColor="background1"/>
            </w:tcBorders>
            <w:shd w:val="clear" w:color="auto" w:fill="auto"/>
          </w:tcPr>
          <w:p w14:paraId="77A481A7" w14:textId="7D8A3C14" w:rsidR="00576149" w:rsidRPr="00E6212E" w:rsidRDefault="00576149" w:rsidP="00E6212E">
            <w:pPr>
              <w:spacing w:before="60" w:after="6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Projekti v gospodarstvu- po in izven pravil državne pomoči</w:t>
            </w:r>
          </w:p>
        </w:tc>
      </w:tr>
      <w:tr w:rsidR="00576149" w:rsidRPr="00E6212E" w14:paraId="147BBF3E" w14:textId="77777777" w:rsidTr="4AF2FF57">
        <w:tc>
          <w:tcPr>
            <w:cnfStyle w:val="001000000000" w:firstRow="0" w:lastRow="0" w:firstColumn="1" w:lastColumn="0" w:oddVBand="0" w:evenVBand="0" w:oddHBand="0" w:evenHBand="0" w:firstRowFirstColumn="0" w:firstRowLastColumn="0" w:lastRowFirstColumn="0" w:lastRowLastColumn="0"/>
            <w:tcW w:w="2687" w:type="dxa"/>
            <w:gridSpan w:val="4"/>
            <w:tcBorders>
              <w:top w:val="single" w:sz="8" w:space="0" w:color="FFFFFF" w:themeColor="background1"/>
              <w:bottom w:val="single" w:sz="8" w:space="0" w:color="FFFFFF" w:themeColor="background1"/>
              <w:right w:val="single" w:sz="8" w:space="0" w:color="FFFFFF" w:themeColor="background1"/>
            </w:tcBorders>
          </w:tcPr>
          <w:p w14:paraId="3D37CB8E" w14:textId="77777777" w:rsidR="00576149" w:rsidRPr="00E6212E" w:rsidRDefault="00576149" w:rsidP="00E6212E">
            <w:pPr>
              <w:spacing w:before="40" w:after="40"/>
              <w:rPr>
                <w:rFonts w:cs="Arial"/>
                <w:color w:val="auto"/>
                <w:sz w:val="17"/>
                <w:szCs w:val="17"/>
              </w:rPr>
            </w:pPr>
            <w:r w:rsidRPr="00E6212E">
              <w:rPr>
                <w:rFonts w:eastAsia="Times New Roman" w:cs="Arial"/>
                <w:color w:val="auto"/>
                <w:sz w:val="17"/>
                <w:szCs w:val="17"/>
              </w:rPr>
              <w:t>Pojasnilo</w:t>
            </w:r>
          </w:p>
        </w:tc>
        <w:tc>
          <w:tcPr>
            <w:tcW w:w="6385" w:type="dxa"/>
            <w:gridSpan w:val="3"/>
            <w:tcBorders>
              <w:top w:val="single" w:sz="8" w:space="0" w:color="CCD1CD"/>
              <w:left w:val="single" w:sz="8" w:space="0" w:color="FFFFFF" w:themeColor="background1"/>
              <w:bottom w:val="single" w:sz="8" w:space="0" w:color="FFFFFF" w:themeColor="background1"/>
            </w:tcBorders>
            <w:shd w:val="clear" w:color="auto" w:fill="auto"/>
          </w:tcPr>
          <w:p w14:paraId="2088DE08" w14:textId="3B2FD1B0" w:rsidR="00576149" w:rsidRPr="00E6212E" w:rsidRDefault="00576149" w:rsidP="00E6212E">
            <w:pPr>
              <w:spacing w:before="60" w:after="6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Popolna vloga bo ocenjena s str</w:t>
            </w:r>
            <w:r w:rsidR="005B176E" w:rsidRPr="00E6212E">
              <w:rPr>
                <w:rFonts w:cs="Arial"/>
                <w:color w:val="5E5E5E" w:themeColor="text1"/>
                <w:sz w:val="17"/>
                <w:szCs w:val="17"/>
              </w:rPr>
              <w:t>a</w:t>
            </w:r>
            <w:r w:rsidRPr="00E6212E">
              <w:rPr>
                <w:rFonts w:cs="Arial"/>
                <w:color w:val="5E5E5E" w:themeColor="text1"/>
                <w:sz w:val="17"/>
                <w:szCs w:val="17"/>
              </w:rPr>
              <w:t xml:space="preserve">ni dveh neodvisnih ocenjevalcev na podlagi meril, ki so navedena v nadaljevanju. </w:t>
            </w:r>
          </w:p>
          <w:p w14:paraId="3DBA8B69" w14:textId="77777777" w:rsidR="00576149" w:rsidRPr="00E6212E" w:rsidRDefault="00576149" w:rsidP="00E6212E">
            <w:pPr>
              <w:spacing w:before="60" w:after="6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Posamezna vloga lahko skupaj prejme 100 točk. Za odobritev mora vloga doseči najmanj 30 točk.</w:t>
            </w:r>
          </w:p>
          <w:p w14:paraId="3882FEF5" w14:textId="77777777" w:rsidR="00576149" w:rsidRPr="00E6212E" w:rsidRDefault="00576149" w:rsidP="00E6212E">
            <w:pPr>
              <w:spacing w:before="60" w:after="6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V kolikor je pri posameznem merilu zapisana priloga, pomeni, da se točke po tem merilu dodeli le ob predložitvi navedene priloge, ki mora biti vsebinsko ustrezna.</w:t>
            </w:r>
          </w:p>
        </w:tc>
      </w:tr>
      <w:bookmarkEnd w:id="3"/>
      <w:tr w:rsidR="00731397" w:rsidRPr="00E6212E" w14:paraId="27102F4F" w14:textId="77777777" w:rsidTr="4AF2FF57">
        <w:tc>
          <w:tcPr>
            <w:cnfStyle w:val="001000000000" w:firstRow="0" w:lastRow="0" w:firstColumn="1" w:lastColumn="0" w:oddVBand="0" w:evenVBand="0" w:oddHBand="0" w:evenHBand="0" w:firstRowFirstColumn="0" w:firstRowLastColumn="0" w:lastRowFirstColumn="0" w:lastRowLastColumn="0"/>
            <w:tcW w:w="1197" w:type="dxa"/>
            <w:gridSpan w:val="3"/>
            <w:tcBorders>
              <w:top w:val="single" w:sz="8" w:space="0" w:color="FFFFFF" w:themeColor="background1"/>
              <w:bottom w:val="single" w:sz="8" w:space="0" w:color="FFFFFF" w:themeColor="background1"/>
              <w:right w:val="single" w:sz="8" w:space="0" w:color="FFFFFF" w:themeColor="background1"/>
            </w:tcBorders>
            <w:shd w:val="clear" w:color="auto" w:fill="9DC1A6" w:themeFill="accent6"/>
            <w:vAlign w:val="center"/>
          </w:tcPr>
          <w:p w14:paraId="21F68FCE" w14:textId="77777777" w:rsidR="00731397" w:rsidRPr="00E6212E" w:rsidRDefault="00731397" w:rsidP="00E6212E">
            <w:pPr>
              <w:spacing w:before="60" w:after="60"/>
              <w:rPr>
                <w:rFonts w:asciiTheme="minorHAnsi" w:eastAsia="Times New Roman" w:hAnsiTheme="minorHAnsi" w:cs="Arial"/>
                <w:b w:val="0"/>
                <w:bCs/>
                <w:color w:val="FFFFFF" w:themeColor="background1"/>
                <w:sz w:val="16"/>
                <w:szCs w:val="16"/>
              </w:rPr>
            </w:pPr>
            <w:r w:rsidRPr="00E6212E">
              <w:rPr>
                <w:rFonts w:eastAsia="Times New Roman" w:cs="Arial"/>
                <w:bCs/>
                <w:color w:val="FFFFFF" w:themeColor="background1"/>
                <w:sz w:val="16"/>
                <w:szCs w:val="16"/>
              </w:rPr>
              <w:t>Oznaka merila</w:t>
            </w:r>
          </w:p>
        </w:tc>
        <w:tc>
          <w:tcPr>
            <w:tcW w:w="444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DC1A6" w:themeFill="accent6"/>
            <w:vAlign w:val="center"/>
          </w:tcPr>
          <w:p w14:paraId="0AF78E9B" w14:textId="77777777" w:rsidR="00731397" w:rsidRPr="00E6212E" w:rsidRDefault="00731397" w:rsidP="00E6212E">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FFFF" w:themeColor="background1"/>
                <w:sz w:val="16"/>
                <w:szCs w:val="16"/>
              </w:rPr>
            </w:pPr>
            <w:r w:rsidRPr="00E6212E">
              <w:rPr>
                <w:rFonts w:eastAsia="Times New Roman" w:cs="Arial"/>
                <w:b/>
                <w:bCs/>
                <w:color w:val="FFFFFF" w:themeColor="background1"/>
                <w:sz w:val="16"/>
                <w:szCs w:val="16"/>
              </w:rPr>
              <w:t>Merilo</w:t>
            </w:r>
          </w:p>
        </w:tc>
        <w:tc>
          <w:tcPr>
            <w:tcW w:w="23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DC1A6" w:themeFill="accent6"/>
            <w:vAlign w:val="center"/>
          </w:tcPr>
          <w:p w14:paraId="56268FB2" w14:textId="77777777" w:rsidR="00731397" w:rsidRPr="00E6212E" w:rsidRDefault="00731397" w:rsidP="00E6212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color w:val="FFFFFF" w:themeColor="background1"/>
                <w:sz w:val="16"/>
                <w:szCs w:val="16"/>
              </w:rPr>
            </w:pPr>
            <w:r w:rsidRPr="00E6212E">
              <w:rPr>
                <w:rFonts w:eastAsia="Times New Roman" w:cs="Arial"/>
                <w:b/>
                <w:bCs/>
                <w:color w:val="FFFFFF" w:themeColor="background1"/>
                <w:sz w:val="16"/>
                <w:szCs w:val="16"/>
              </w:rPr>
              <w:t>Priloga</w:t>
            </w:r>
          </w:p>
        </w:tc>
        <w:tc>
          <w:tcPr>
            <w:tcW w:w="1115" w:type="dxa"/>
            <w:tcBorders>
              <w:top w:val="single" w:sz="8" w:space="0" w:color="FFFFFF" w:themeColor="background1"/>
              <w:left w:val="single" w:sz="8" w:space="0" w:color="FFFFFF" w:themeColor="background1"/>
              <w:bottom w:val="single" w:sz="8" w:space="0" w:color="FFFFFF" w:themeColor="background1"/>
            </w:tcBorders>
            <w:shd w:val="clear" w:color="auto" w:fill="9DC1A6" w:themeFill="accent6"/>
            <w:vAlign w:val="center"/>
          </w:tcPr>
          <w:p w14:paraId="20639321" w14:textId="77777777" w:rsidR="00731397" w:rsidRPr="00E6212E" w:rsidRDefault="00731397" w:rsidP="00E6212E">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FFFFFF" w:themeColor="background1"/>
                <w:sz w:val="16"/>
                <w:szCs w:val="16"/>
              </w:rPr>
            </w:pPr>
            <w:r w:rsidRPr="00E6212E">
              <w:rPr>
                <w:rFonts w:eastAsia="Times New Roman" w:cs="Arial"/>
                <w:b/>
                <w:bCs/>
                <w:color w:val="FFFFFF" w:themeColor="background1"/>
                <w:sz w:val="16"/>
                <w:szCs w:val="16"/>
              </w:rPr>
              <w:t>Max. št. točk</w:t>
            </w:r>
          </w:p>
        </w:tc>
      </w:tr>
      <w:tr w:rsidR="00731397" w:rsidRPr="00E6212E" w14:paraId="7AED2035" w14:textId="77777777" w:rsidTr="4AF2FF57">
        <w:trPr>
          <w:trHeight w:val="287"/>
        </w:trPr>
        <w:tc>
          <w:tcPr>
            <w:cnfStyle w:val="001000000000" w:firstRow="0" w:lastRow="0" w:firstColumn="1" w:lastColumn="0" w:oddVBand="0" w:evenVBand="0" w:oddHBand="0" w:evenHBand="0" w:firstRowFirstColumn="0" w:firstRowLastColumn="0" w:lastRowFirstColumn="0" w:lastRowLastColumn="0"/>
            <w:tcW w:w="7957" w:type="dxa"/>
            <w:gridSpan w:val="6"/>
            <w:tcBorders>
              <w:top w:val="single" w:sz="8" w:space="0" w:color="FFFFFF" w:themeColor="background1"/>
              <w:left w:val="single" w:sz="4" w:space="0" w:color="auto"/>
              <w:bottom w:val="single" w:sz="8" w:space="0" w:color="FFFFFF" w:themeColor="background1"/>
              <w:right w:val="single" w:sz="4" w:space="0" w:color="auto"/>
            </w:tcBorders>
            <w:shd w:val="clear" w:color="auto" w:fill="868686"/>
          </w:tcPr>
          <w:p w14:paraId="32F3A6C4" w14:textId="77777777" w:rsidR="00731397" w:rsidRPr="00E6212E" w:rsidRDefault="00731397" w:rsidP="00E6212E">
            <w:pPr>
              <w:spacing w:before="60" w:after="60"/>
              <w:rPr>
                <w:rFonts w:cs="Arial"/>
                <w:color w:val="FFFFFF" w:themeColor="background1"/>
                <w:szCs w:val="18"/>
              </w:rPr>
            </w:pPr>
            <w:r w:rsidRPr="00E6212E">
              <w:rPr>
                <w:rFonts w:cs="Arial"/>
                <w:color w:val="FFFFFF" w:themeColor="background1"/>
                <w:szCs w:val="18"/>
              </w:rPr>
              <w:t>1. REGIONALNI VIDIK</w:t>
            </w:r>
          </w:p>
        </w:tc>
        <w:tc>
          <w:tcPr>
            <w:tcW w:w="1115" w:type="dxa"/>
            <w:tcBorders>
              <w:top w:val="single" w:sz="8" w:space="0" w:color="FFFFFF" w:themeColor="background1"/>
              <w:left w:val="single" w:sz="4" w:space="0" w:color="auto"/>
              <w:bottom w:val="single" w:sz="8" w:space="0" w:color="FFFFFF" w:themeColor="background1"/>
            </w:tcBorders>
            <w:shd w:val="clear" w:color="auto" w:fill="868686"/>
          </w:tcPr>
          <w:p w14:paraId="48518877" w14:textId="77777777" w:rsidR="00731397" w:rsidRPr="00E6212E" w:rsidRDefault="00731397" w:rsidP="00E6212E">
            <w:pPr>
              <w:spacing w:before="60" w:after="60"/>
              <w:cnfStyle w:val="000000000000" w:firstRow="0" w:lastRow="0" w:firstColumn="0" w:lastColumn="0" w:oddVBand="0" w:evenVBand="0" w:oddHBand="0" w:evenHBand="0" w:firstRowFirstColumn="0" w:firstRowLastColumn="0" w:lastRowFirstColumn="0" w:lastRowLastColumn="0"/>
              <w:rPr>
                <w:rFonts w:cs="Arial"/>
                <w:color w:val="FFFFFF" w:themeColor="background1"/>
                <w:sz w:val="18"/>
                <w:szCs w:val="18"/>
              </w:rPr>
            </w:pPr>
            <w:r w:rsidRPr="00E6212E">
              <w:rPr>
                <w:rFonts w:cs="Arial"/>
                <w:color w:val="FFFFFF" w:themeColor="background1"/>
                <w:sz w:val="18"/>
                <w:szCs w:val="18"/>
              </w:rPr>
              <w:t>30</w:t>
            </w:r>
          </w:p>
        </w:tc>
      </w:tr>
      <w:tr w:rsidR="00731397" w:rsidRPr="00E6212E" w14:paraId="7709EC25" w14:textId="77777777" w:rsidTr="4AF2FF57">
        <w:trPr>
          <w:gridBefore w:val="1"/>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vAlign w:val="center"/>
          </w:tcPr>
          <w:p w14:paraId="75F98F6E" w14:textId="77777777" w:rsidR="00731397" w:rsidRPr="00E6212E" w:rsidRDefault="00731397" w:rsidP="00E6212E">
            <w:pPr>
              <w:rPr>
                <w:rFonts w:cs="Arial"/>
                <w:bCs/>
                <w:sz w:val="17"/>
                <w:szCs w:val="17"/>
              </w:rPr>
            </w:pPr>
            <w:r w:rsidRPr="00E6212E">
              <w:rPr>
                <w:rFonts w:cs="Arial"/>
                <w:bCs/>
                <w:sz w:val="17"/>
                <w:szCs w:val="17"/>
              </w:rPr>
              <w:t>1.01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02006AAC"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Koeficient razvitosti občine projekta, ki se ne uvršča med obmejna problemska območja</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6508F7C3"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 </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vAlign w:val="center"/>
          </w:tcPr>
          <w:p w14:paraId="2415E549"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sz w:val="17"/>
                <w:szCs w:val="17"/>
              </w:rPr>
            </w:pPr>
            <w:r w:rsidRPr="00E6212E">
              <w:rPr>
                <w:rFonts w:cs="Arial"/>
                <w:b/>
                <w:sz w:val="17"/>
                <w:szCs w:val="17"/>
              </w:rPr>
              <w:t>6</w:t>
            </w:r>
          </w:p>
        </w:tc>
      </w:tr>
      <w:tr w:rsidR="00731397" w:rsidRPr="00E6212E" w14:paraId="34EE7B5F"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52B54459" w14:textId="77777777" w:rsidR="00731397" w:rsidRPr="00E6212E" w:rsidRDefault="00731397" w:rsidP="00E6212E">
            <w:pPr>
              <w:rPr>
                <w:rFonts w:cs="Arial"/>
                <w:color w:val="auto"/>
                <w:sz w:val="17"/>
                <w:szCs w:val="17"/>
              </w:rPr>
            </w:pPr>
            <w:r w:rsidRPr="00E6212E">
              <w:rPr>
                <w:rFonts w:cs="Arial"/>
                <w:color w:val="5E5E5E" w:themeColor="text1"/>
                <w:sz w:val="17"/>
                <w:szCs w:val="17"/>
              </w:rPr>
              <w:t>1.01.01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0F0BDC62"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Koeficient od 0,78 do 0,80</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55124B1B"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39D82ACB"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6</w:t>
            </w:r>
          </w:p>
        </w:tc>
      </w:tr>
      <w:tr w:rsidR="00731397" w:rsidRPr="00E6212E" w14:paraId="2E990920"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3BFFCC3F" w14:textId="77777777" w:rsidR="00731397" w:rsidRPr="00E6212E" w:rsidRDefault="00731397" w:rsidP="00E6212E">
            <w:pPr>
              <w:rPr>
                <w:rFonts w:cs="Arial"/>
                <w:color w:val="auto"/>
                <w:sz w:val="17"/>
                <w:szCs w:val="17"/>
              </w:rPr>
            </w:pPr>
            <w:r w:rsidRPr="00E6212E">
              <w:rPr>
                <w:rFonts w:cs="Arial"/>
                <w:color w:val="5E5E5E" w:themeColor="text1"/>
                <w:sz w:val="17"/>
                <w:szCs w:val="17"/>
              </w:rPr>
              <w:t>1.01.02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5F4B5378"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Koeficient od 0,81 do 0,90</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67CE007A"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64F53903"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5</w:t>
            </w:r>
          </w:p>
        </w:tc>
      </w:tr>
      <w:tr w:rsidR="00731397" w:rsidRPr="00E6212E" w14:paraId="428A9D5C"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3FFFCCB8" w14:textId="77777777" w:rsidR="00731397" w:rsidRPr="00E6212E" w:rsidRDefault="00731397" w:rsidP="00E6212E">
            <w:pPr>
              <w:rPr>
                <w:rFonts w:cs="Arial"/>
                <w:color w:val="auto"/>
                <w:sz w:val="17"/>
                <w:szCs w:val="17"/>
              </w:rPr>
            </w:pPr>
            <w:r w:rsidRPr="00E6212E">
              <w:rPr>
                <w:rFonts w:cs="Arial"/>
                <w:color w:val="5E5E5E" w:themeColor="text1"/>
                <w:sz w:val="17"/>
                <w:szCs w:val="17"/>
              </w:rPr>
              <w:t>1.01.03</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535D7C3E"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Koeficient od 0,91 do 1,00</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447448B7"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3C16676D"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4</w:t>
            </w:r>
          </w:p>
        </w:tc>
      </w:tr>
      <w:tr w:rsidR="00731397" w:rsidRPr="00E6212E" w14:paraId="30CB6032"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5AC3A750" w14:textId="77777777" w:rsidR="00731397" w:rsidRPr="00E6212E" w:rsidRDefault="00731397" w:rsidP="00E6212E">
            <w:pPr>
              <w:rPr>
                <w:rFonts w:cs="Arial"/>
                <w:color w:val="auto"/>
                <w:sz w:val="17"/>
                <w:szCs w:val="17"/>
              </w:rPr>
            </w:pPr>
            <w:r w:rsidRPr="00E6212E">
              <w:rPr>
                <w:rFonts w:cs="Arial"/>
                <w:color w:val="5E5E5E" w:themeColor="text1"/>
                <w:sz w:val="17"/>
                <w:szCs w:val="17"/>
              </w:rPr>
              <w:t>1.01.04</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1EF6A08D"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Koeficient od 1,01 do 1,10</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7679F7B1"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40204387"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3</w:t>
            </w:r>
          </w:p>
        </w:tc>
      </w:tr>
      <w:tr w:rsidR="00731397" w:rsidRPr="00E6212E" w14:paraId="043407D5"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053622F4" w14:textId="77777777" w:rsidR="00731397" w:rsidRPr="00E6212E" w:rsidRDefault="00731397" w:rsidP="00E6212E">
            <w:pPr>
              <w:rPr>
                <w:rFonts w:cs="Arial"/>
                <w:color w:val="auto"/>
                <w:sz w:val="17"/>
                <w:szCs w:val="17"/>
              </w:rPr>
            </w:pPr>
            <w:r w:rsidRPr="00E6212E">
              <w:rPr>
                <w:rFonts w:cs="Arial"/>
                <w:color w:val="5E5E5E" w:themeColor="text1"/>
                <w:sz w:val="17"/>
                <w:szCs w:val="17"/>
              </w:rPr>
              <w:t>1.01.05</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08E79461"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Koeficient od 1,11 do 1,20</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37340762"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620C12A4"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2</w:t>
            </w:r>
          </w:p>
        </w:tc>
      </w:tr>
      <w:tr w:rsidR="00731397" w:rsidRPr="00E6212E" w14:paraId="305FD393"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5B1D1938" w14:textId="77777777" w:rsidR="00731397" w:rsidRPr="00E6212E" w:rsidRDefault="00731397" w:rsidP="00E6212E">
            <w:pPr>
              <w:rPr>
                <w:rFonts w:cs="Arial"/>
                <w:color w:val="auto"/>
                <w:sz w:val="17"/>
                <w:szCs w:val="17"/>
              </w:rPr>
            </w:pPr>
            <w:r w:rsidRPr="00E6212E">
              <w:rPr>
                <w:rFonts w:cs="Arial"/>
                <w:color w:val="5E5E5E" w:themeColor="text1"/>
                <w:sz w:val="17"/>
                <w:szCs w:val="17"/>
              </w:rPr>
              <w:t>1.01.06</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065D64F2"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Koeficient od 1,21 do 1,35</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47F64518"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4DC597DD"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1</w:t>
            </w:r>
          </w:p>
        </w:tc>
      </w:tr>
      <w:tr w:rsidR="00731397" w:rsidRPr="00E6212E" w14:paraId="57437B11"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67448385" w14:textId="77777777" w:rsidR="00731397" w:rsidRPr="00E6212E" w:rsidRDefault="00731397" w:rsidP="00E6212E">
            <w:pPr>
              <w:rPr>
                <w:rFonts w:cs="Arial"/>
                <w:color w:val="auto"/>
                <w:sz w:val="17"/>
                <w:szCs w:val="17"/>
              </w:rPr>
            </w:pPr>
            <w:r w:rsidRPr="00E6212E">
              <w:rPr>
                <w:rFonts w:cs="Arial"/>
                <w:color w:val="5E5E5E" w:themeColor="text1"/>
                <w:sz w:val="17"/>
                <w:szCs w:val="17"/>
              </w:rPr>
              <w:t>1.01.99</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4A766C58"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Ostale občine, ki sodijo med obmejne problemske občine</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3C273C71"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48469809"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0</w:t>
            </w:r>
          </w:p>
        </w:tc>
      </w:tr>
      <w:tr w:rsidR="00731397" w:rsidRPr="00E6212E" w14:paraId="4F8C58FF" w14:textId="77777777" w:rsidTr="4AF2FF57">
        <w:trPr>
          <w:gridBefore w:val="1"/>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vAlign w:val="center"/>
          </w:tcPr>
          <w:p w14:paraId="52D5274C" w14:textId="77777777" w:rsidR="00731397" w:rsidRPr="00E6212E" w:rsidRDefault="00731397" w:rsidP="00E6212E">
            <w:pPr>
              <w:rPr>
                <w:rFonts w:cs="Arial"/>
                <w:bCs/>
                <w:sz w:val="17"/>
                <w:szCs w:val="17"/>
              </w:rPr>
            </w:pPr>
            <w:r w:rsidRPr="00E6212E">
              <w:rPr>
                <w:rFonts w:cs="Arial"/>
                <w:bCs/>
                <w:sz w:val="17"/>
                <w:szCs w:val="17"/>
              </w:rPr>
              <w:t>1.07</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56516C92"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Razvitost obmejne problemske občine projekta</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0CBEEE57"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 </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vAlign w:val="center"/>
          </w:tcPr>
          <w:p w14:paraId="13CA3628"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sz w:val="17"/>
                <w:szCs w:val="17"/>
              </w:rPr>
            </w:pPr>
            <w:r w:rsidRPr="00E6212E">
              <w:rPr>
                <w:rFonts w:cs="Arial"/>
                <w:b/>
                <w:sz w:val="17"/>
                <w:szCs w:val="17"/>
              </w:rPr>
              <w:t>10</w:t>
            </w:r>
          </w:p>
        </w:tc>
      </w:tr>
      <w:tr w:rsidR="00731397" w:rsidRPr="00E6212E" w14:paraId="604EDBA1"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563F1EE1" w14:textId="77777777" w:rsidR="00731397" w:rsidRPr="00E6212E" w:rsidRDefault="00731397" w:rsidP="00E6212E">
            <w:pPr>
              <w:rPr>
                <w:rFonts w:cs="Arial"/>
                <w:color w:val="auto"/>
                <w:sz w:val="17"/>
                <w:szCs w:val="17"/>
              </w:rPr>
            </w:pPr>
            <w:r w:rsidRPr="00E6212E">
              <w:rPr>
                <w:rFonts w:cs="Arial"/>
                <w:color w:val="5E5E5E" w:themeColor="text1"/>
                <w:sz w:val="17"/>
                <w:szCs w:val="17"/>
              </w:rPr>
              <w:t>1.07.01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4E907B53"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Zelo šibek gospodarski razvoj in zelo majhne razvojne možnosti</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17D7F3F9"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52B7629C"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10</w:t>
            </w:r>
          </w:p>
        </w:tc>
      </w:tr>
      <w:tr w:rsidR="00731397" w:rsidRPr="00E6212E" w14:paraId="7C63BA64"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4C4C8AFA" w14:textId="77777777" w:rsidR="00731397" w:rsidRPr="00E6212E" w:rsidRDefault="00731397" w:rsidP="00E6212E">
            <w:pPr>
              <w:rPr>
                <w:rFonts w:cs="Arial"/>
                <w:color w:val="auto"/>
                <w:sz w:val="17"/>
                <w:szCs w:val="17"/>
              </w:rPr>
            </w:pPr>
            <w:r w:rsidRPr="00E6212E">
              <w:rPr>
                <w:rFonts w:cs="Arial"/>
                <w:color w:val="5E5E5E" w:themeColor="text1"/>
                <w:sz w:val="17"/>
                <w:szCs w:val="17"/>
              </w:rPr>
              <w:t>1.07.02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2F7C6A58"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Šibek gospodarski razvoj in majhne razvojne možnosti</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53087D6C"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07C06EB5"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9</w:t>
            </w:r>
          </w:p>
        </w:tc>
      </w:tr>
      <w:tr w:rsidR="00731397" w:rsidRPr="00E6212E" w14:paraId="0F86D527"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18F287B7" w14:textId="77777777" w:rsidR="00731397" w:rsidRPr="00E6212E" w:rsidRDefault="00731397" w:rsidP="00E6212E">
            <w:pPr>
              <w:rPr>
                <w:rFonts w:cs="Arial"/>
                <w:color w:val="auto"/>
                <w:sz w:val="17"/>
                <w:szCs w:val="17"/>
              </w:rPr>
            </w:pPr>
            <w:r w:rsidRPr="00E6212E">
              <w:rPr>
                <w:rFonts w:cs="Arial"/>
                <w:color w:val="5E5E5E" w:themeColor="text1"/>
                <w:sz w:val="17"/>
                <w:szCs w:val="17"/>
              </w:rPr>
              <w:t>1.07.03</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2B4D34D9"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Zmeren gospodarski razvoj in zmerne razvojne možnosti</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4BF1399B"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003BC1CF"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8</w:t>
            </w:r>
          </w:p>
        </w:tc>
      </w:tr>
      <w:tr w:rsidR="00731397" w:rsidRPr="00E6212E" w14:paraId="63DFAB2C"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42AC006D" w14:textId="77777777" w:rsidR="00731397" w:rsidRPr="00E6212E" w:rsidRDefault="00731397" w:rsidP="00E6212E">
            <w:pPr>
              <w:rPr>
                <w:rFonts w:cs="Arial"/>
                <w:color w:val="auto"/>
                <w:sz w:val="17"/>
                <w:szCs w:val="17"/>
              </w:rPr>
            </w:pPr>
            <w:r w:rsidRPr="00E6212E">
              <w:rPr>
                <w:rFonts w:cs="Arial"/>
                <w:color w:val="5E5E5E" w:themeColor="text1"/>
                <w:sz w:val="17"/>
                <w:szCs w:val="17"/>
              </w:rPr>
              <w:t>1.07.04</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5B9933D6"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Boljši gospodarski razvoj in boljše razvojne možnosti</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1F668DC8"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3C5A00DB"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7</w:t>
            </w:r>
          </w:p>
        </w:tc>
      </w:tr>
      <w:tr w:rsidR="00731397" w:rsidRPr="00E6212E" w14:paraId="2170A196"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16B69A1E" w14:textId="77777777" w:rsidR="00731397" w:rsidRPr="00E6212E" w:rsidRDefault="00731397" w:rsidP="00E6212E">
            <w:pPr>
              <w:rPr>
                <w:rFonts w:cs="Arial"/>
                <w:color w:val="auto"/>
                <w:sz w:val="17"/>
                <w:szCs w:val="17"/>
              </w:rPr>
            </w:pPr>
            <w:r w:rsidRPr="00E6212E">
              <w:rPr>
                <w:rFonts w:cs="Arial"/>
                <w:color w:val="5E5E5E" w:themeColor="text1"/>
                <w:sz w:val="17"/>
                <w:szCs w:val="17"/>
              </w:rPr>
              <w:t>1.07.05</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76433049"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Ostale občine, ki ne sodijo med obmejne problemske občine</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0AA053FD"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43C2C0F0"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0</w:t>
            </w:r>
          </w:p>
        </w:tc>
      </w:tr>
      <w:tr w:rsidR="00731397" w:rsidRPr="00E6212E" w14:paraId="33A9F297" w14:textId="77777777" w:rsidTr="4AF2FF57">
        <w:trPr>
          <w:gridBefore w:val="1"/>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vAlign w:val="center"/>
          </w:tcPr>
          <w:p w14:paraId="78F3CEA1" w14:textId="77777777" w:rsidR="00731397" w:rsidRPr="00E6212E" w:rsidRDefault="00731397" w:rsidP="00E6212E">
            <w:pPr>
              <w:rPr>
                <w:rFonts w:cs="Arial"/>
                <w:bCs/>
                <w:sz w:val="17"/>
                <w:szCs w:val="17"/>
              </w:rPr>
            </w:pPr>
            <w:r w:rsidRPr="00E6212E">
              <w:rPr>
                <w:rFonts w:cs="Arial"/>
                <w:bCs/>
                <w:sz w:val="17"/>
                <w:szCs w:val="17"/>
              </w:rPr>
              <w:t>1.05</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3C4B0035"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Lokacija projekta glede na območje Triglavskega narodnega parka (TNP)</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2453C5B3"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Dokazilo za območje TNP</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vAlign w:val="center"/>
          </w:tcPr>
          <w:p w14:paraId="3CD432B4"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sz w:val="17"/>
                <w:szCs w:val="17"/>
              </w:rPr>
            </w:pPr>
            <w:r w:rsidRPr="00E6212E">
              <w:rPr>
                <w:rFonts w:cs="Arial"/>
                <w:b/>
                <w:sz w:val="17"/>
                <w:szCs w:val="17"/>
              </w:rPr>
              <w:t>10</w:t>
            </w:r>
          </w:p>
        </w:tc>
      </w:tr>
      <w:tr w:rsidR="00731397" w:rsidRPr="00E6212E" w14:paraId="78139BE8"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19CC6479" w14:textId="77777777" w:rsidR="00731397" w:rsidRPr="00E6212E" w:rsidRDefault="00731397" w:rsidP="00E6212E">
            <w:pPr>
              <w:rPr>
                <w:rFonts w:cs="Arial"/>
                <w:color w:val="auto"/>
                <w:sz w:val="17"/>
                <w:szCs w:val="17"/>
              </w:rPr>
            </w:pPr>
            <w:r w:rsidRPr="00E6212E">
              <w:rPr>
                <w:rFonts w:cs="Arial"/>
                <w:color w:val="5E5E5E" w:themeColor="text1"/>
                <w:sz w:val="17"/>
                <w:szCs w:val="17"/>
              </w:rPr>
              <w:t>1.05.01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513732B9"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Projekt se nahaja na območju TNP</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4DA1C8F6"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52A75278"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10</w:t>
            </w:r>
          </w:p>
        </w:tc>
      </w:tr>
      <w:tr w:rsidR="00731397" w:rsidRPr="00E6212E" w14:paraId="3599DA1C"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23511D14" w14:textId="77777777" w:rsidR="00731397" w:rsidRPr="00E6212E" w:rsidRDefault="00731397" w:rsidP="00E6212E">
            <w:pPr>
              <w:rPr>
                <w:rFonts w:cs="Arial"/>
                <w:color w:val="auto"/>
                <w:sz w:val="17"/>
                <w:szCs w:val="17"/>
              </w:rPr>
            </w:pPr>
            <w:r w:rsidRPr="00E6212E">
              <w:rPr>
                <w:rFonts w:cs="Arial"/>
                <w:color w:val="5E5E5E" w:themeColor="text1"/>
                <w:sz w:val="17"/>
                <w:szCs w:val="17"/>
              </w:rPr>
              <w:t>1.05.02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79D53D3D"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Projekt se ne nahaja na območju TNP</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049B371D"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519E0104"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0</w:t>
            </w:r>
          </w:p>
        </w:tc>
      </w:tr>
      <w:tr w:rsidR="00731397" w:rsidRPr="00E6212E" w14:paraId="1C071B56" w14:textId="77777777" w:rsidTr="4AF2FF57">
        <w:trPr>
          <w:gridBefore w:val="1"/>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vAlign w:val="center"/>
          </w:tcPr>
          <w:p w14:paraId="6A512DF9" w14:textId="77777777" w:rsidR="00731397" w:rsidRPr="00E6212E" w:rsidRDefault="00731397" w:rsidP="00E6212E">
            <w:pPr>
              <w:rPr>
                <w:rFonts w:cs="Arial"/>
                <w:bCs/>
                <w:sz w:val="17"/>
                <w:szCs w:val="17"/>
              </w:rPr>
            </w:pPr>
            <w:r w:rsidRPr="00E6212E">
              <w:rPr>
                <w:rFonts w:cs="Arial"/>
                <w:bCs/>
                <w:sz w:val="17"/>
                <w:szCs w:val="17"/>
              </w:rPr>
              <w:t>1.08</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475DA670"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Prispevek vlagatelja k razvoju lokalnega in širšega regionalnega območja</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6EC6EFA0"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 </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vAlign w:val="center"/>
          </w:tcPr>
          <w:p w14:paraId="60E3BE44"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sz w:val="17"/>
                <w:szCs w:val="17"/>
              </w:rPr>
            </w:pPr>
            <w:r w:rsidRPr="00E6212E">
              <w:rPr>
                <w:rFonts w:cs="Arial"/>
                <w:b/>
                <w:sz w:val="17"/>
                <w:szCs w:val="17"/>
              </w:rPr>
              <w:t>10</w:t>
            </w:r>
          </w:p>
        </w:tc>
      </w:tr>
      <w:tr w:rsidR="00731397" w:rsidRPr="00E6212E" w14:paraId="430BFC37"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57B0638B" w14:textId="77777777" w:rsidR="00731397" w:rsidRPr="00E6212E" w:rsidRDefault="00731397" w:rsidP="00E6212E">
            <w:pPr>
              <w:rPr>
                <w:rFonts w:cs="Arial"/>
                <w:color w:val="auto"/>
                <w:sz w:val="17"/>
                <w:szCs w:val="17"/>
              </w:rPr>
            </w:pPr>
            <w:r w:rsidRPr="00E6212E">
              <w:rPr>
                <w:rFonts w:cs="Arial"/>
                <w:color w:val="5E5E5E" w:themeColor="text1"/>
                <w:sz w:val="17"/>
                <w:szCs w:val="17"/>
              </w:rPr>
              <w:t>1.08.01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24E7B945"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Vlagatelj ima sklenjene pogodbe z lokalnimi dobavitelji, zaposluje osebe iz lokalnega območja ali se povezuje z lokalno/regionalno razvojno agencijo</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68BB4383"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7319E250"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10</w:t>
            </w:r>
          </w:p>
        </w:tc>
      </w:tr>
      <w:tr w:rsidR="00731397" w:rsidRPr="00E6212E" w14:paraId="59E8C478"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3DD7AC36" w14:textId="77777777" w:rsidR="00731397" w:rsidRPr="00E6212E" w:rsidRDefault="00731397" w:rsidP="00E6212E">
            <w:pPr>
              <w:rPr>
                <w:rFonts w:cs="Arial"/>
                <w:color w:val="auto"/>
                <w:sz w:val="17"/>
                <w:szCs w:val="17"/>
              </w:rPr>
            </w:pPr>
            <w:r w:rsidRPr="00E6212E">
              <w:rPr>
                <w:rFonts w:cs="Arial"/>
                <w:color w:val="5E5E5E" w:themeColor="text1"/>
                <w:sz w:val="17"/>
                <w:szCs w:val="17"/>
              </w:rPr>
              <w:t>1.08.02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15F6727B"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Vlagatelj nima sklenjenih pogodb z lokalnimi dobavitelji, ne zaposluje osebe iz lokalnega območja oz. se ne povezuje z lokalno/regionalno razvojno agencijo</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2A928A83"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52D89569"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0</w:t>
            </w:r>
          </w:p>
        </w:tc>
      </w:tr>
      <w:tr w:rsidR="00731397" w:rsidRPr="00E6212E" w14:paraId="5A0A1305" w14:textId="77777777" w:rsidTr="4AF2FF57">
        <w:trPr>
          <w:trHeight w:val="287"/>
        </w:trPr>
        <w:tc>
          <w:tcPr>
            <w:cnfStyle w:val="001000000000" w:firstRow="0" w:lastRow="0" w:firstColumn="1" w:lastColumn="0" w:oddVBand="0" w:evenVBand="0" w:oddHBand="0" w:evenHBand="0" w:firstRowFirstColumn="0" w:firstRowLastColumn="0" w:lastRowFirstColumn="0" w:lastRowLastColumn="0"/>
            <w:tcW w:w="7957" w:type="dxa"/>
            <w:gridSpan w:val="6"/>
            <w:tcBorders>
              <w:top w:val="single" w:sz="8" w:space="0" w:color="FFFFFF" w:themeColor="background1"/>
              <w:left w:val="single" w:sz="4" w:space="0" w:color="auto"/>
              <w:bottom w:val="single" w:sz="8" w:space="0" w:color="FFFFFF" w:themeColor="background1"/>
              <w:right w:val="single" w:sz="4" w:space="0" w:color="auto"/>
            </w:tcBorders>
            <w:shd w:val="clear" w:color="auto" w:fill="868686"/>
          </w:tcPr>
          <w:p w14:paraId="51C61BF0" w14:textId="77777777" w:rsidR="00731397" w:rsidRPr="00E6212E" w:rsidRDefault="00731397" w:rsidP="00E6212E">
            <w:pPr>
              <w:spacing w:before="60" w:after="60"/>
              <w:rPr>
                <w:rFonts w:cs="Arial"/>
                <w:color w:val="FFFFFF" w:themeColor="background1"/>
              </w:rPr>
            </w:pPr>
            <w:r w:rsidRPr="00E6212E">
              <w:rPr>
                <w:rFonts w:cs="Arial"/>
                <w:color w:val="FFFFFF" w:themeColor="background1"/>
              </w:rPr>
              <w:t>2. TRAJNOSTNI VIDIK</w:t>
            </w:r>
          </w:p>
        </w:tc>
        <w:tc>
          <w:tcPr>
            <w:tcW w:w="1115" w:type="dxa"/>
            <w:tcBorders>
              <w:top w:val="single" w:sz="8" w:space="0" w:color="FFFFFF" w:themeColor="background1"/>
              <w:left w:val="single" w:sz="4" w:space="0" w:color="auto"/>
              <w:bottom w:val="single" w:sz="8" w:space="0" w:color="FFFFFF" w:themeColor="background1"/>
            </w:tcBorders>
            <w:shd w:val="clear" w:color="auto" w:fill="868686"/>
          </w:tcPr>
          <w:p w14:paraId="382AB90E" w14:textId="77777777" w:rsidR="00731397" w:rsidRPr="00E6212E" w:rsidRDefault="00731397" w:rsidP="00E6212E">
            <w:pPr>
              <w:tabs>
                <w:tab w:val="left" w:pos="540"/>
              </w:tabs>
              <w:spacing w:before="120" w:after="6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FFFFFF" w:themeColor="background1"/>
                <w:sz w:val="18"/>
                <w:szCs w:val="18"/>
              </w:rPr>
            </w:pPr>
            <w:r w:rsidRPr="00E6212E">
              <w:rPr>
                <w:rFonts w:asciiTheme="minorHAnsi" w:hAnsiTheme="minorHAnsi" w:cs="Arial"/>
                <w:color w:val="FFFFFF" w:themeColor="background1"/>
                <w:sz w:val="18"/>
                <w:szCs w:val="18"/>
              </w:rPr>
              <w:t>50</w:t>
            </w:r>
          </w:p>
        </w:tc>
      </w:tr>
      <w:tr w:rsidR="00731397" w:rsidRPr="00E6212E" w14:paraId="16B80C85" w14:textId="77777777" w:rsidTr="4AF2FF57">
        <w:trPr>
          <w:gridBefore w:val="1"/>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vAlign w:val="center"/>
          </w:tcPr>
          <w:p w14:paraId="4F8884DA" w14:textId="77777777" w:rsidR="00731397" w:rsidRPr="00E6212E" w:rsidRDefault="00731397" w:rsidP="00E6212E">
            <w:pPr>
              <w:rPr>
                <w:rFonts w:cs="Arial"/>
                <w:bCs/>
                <w:sz w:val="17"/>
                <w:szCs w:val="17"/>
              </w:rPr>
            </w:pPr>
            <w:bookmarkStart w:id="4" w:name="_Hlk117078057"/>
            <w:r w:rsidRPr="00E6212E">
              <w:rPr>
                <w:rFonts w:cs="Arial"/>
                <w:bCs/>
                <w:sz w:val="17"/>
                <w:szCs w:val="17"/>
              </w:rPr>
              <w:t>2.06</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435D7776"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Trženjska strategija</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73BCC2A8"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 </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vAlign w:val="center"/>
          </w:tcPr>
          <w:p w14:paraId="2B848A3D"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sz w:val="17"/>
                <w:szCs w:val="17"/>
              </w:rPr>
            </w:pPr>
            <w:r w:rsidRPr="00E6212E">
              <w:rPr>
                <w:rFonts w:cs="Arial"/>
                <w:b/>
                <w:sz w:val="17"/>
                <w:szCs w:val="17"/>
              </w:rPr>
              <w:t>4</w:t>
            </w:r>
          </w:p>
        </w:tc>
      </w:tr>
      <w:tr w:rsidR="00731397" w:rsidRPr="00E6212E" w14:paraId="5575A154"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2DC5134C" w14:textId="77777777" w:rsidR="00731397" w:rsidRPr="00E6212E" w:rsidRDefault="00731397" w:rsidP="00E6212E">
            <w:pPr>
              <w:rPr>
                <w:rFonts w:cs="Arial"/>
                <w:color w:val="auto"/>
                <w:sz w:val="17"/>
                <w:szCs w:val="17"/>
              </w:rPr>
            </w:pPr>
            <w:r w:rsidRPr="00E6212E">
              <w:rPr>
                <w:rFonts w:cs="Arial"/>
                <w:color w:val="5E5E5E" w:themeColor="text1"/>
                <w:sz w:val="17"/>
                <w:szCs w:val="17"/>
              </w:rPr>
              <w:t>2.06.01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7C82214C"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Odlična trženjska strategija (jasno utemeljeno: kdo so kupci na domačem in tujem trgu in njihove potrebe, načrtovani tržni delež podjetja, tržne poti prodaje, tržno komuniciranje)</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274466E2"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062BB2C3"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auto"/>
                <w:sz w:val="17"/>
                <w:szCs w:val="17"/>
              </w:rPr>
              <w:t>4</w:t>
            </w:r>
          </w:p>
        </w:tc>
      </w:tr>
      <w:tr w:rsidR="00731397" w:rsidRPr="00E6212E" w14:paraId="24620564"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1CBB0017" w14:textId="77777777" w:rsidR="00731397" w:rsidRPr="00E6212E" w:rsidRDefault="00731397" w:rsidP="00E6212E">
            <w:pPr>
              <w:rPr>
                <w:rFonts w:cs="Arial"/>
                <w:color w:val="auto"/>
                <w:sz w:val="17"/>
                <w:szCs w:val="17"/>
              </w:rPr>
            </w:pPr>
            <w:r w:rsidRPr="00E6212E">
              <w:rPr>
                <w:rFonts w:cs="Arial"/>
                <w:color w:val="5E5E5E" w:themeColor="text1"/>
                <w:sz w:val="17"/>
                <w:szCs w:val="17"/>
              </w:rPr>
              <w:t>2.06.02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4CFF2D66"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Dobra trženjska strategija (delno utemeljeno oz. podane so samo posamezne informacije: kdo so kupci na domačem in tujem trgu in njihove potrebe, načrtovani tržni delež podjetja, tržne poti prodaje, tržno komuniciranje)</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747D80FC"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0DCA4913"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2</w:t>
            </w:r>
          </w:p>
        </w:tc>
      </w:tr>
      <w:bookmarkEnd w:id="4"/>
      <w:tr w:rsidR="00731397" w:rsidRPr="00E6212E" w14:paraId="41ED76DA"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5F759C9A" w14:textId="77777777" w:rsidR="00731397" w:rsidRPr="00E6212E" w:rsidRDefault="00731397" w:rsidP="00E6212E">
            <w:pPr>
              <w:rPr>
                <w:rFonts w:cs="Arial"/>
                <w:color w:val="auto"/>
                <w:sz w:val="17"/>
                <w:szCs w:val="17"/>
              </w:rPr>
            </w:pPr>
            <w:r w:rsidRPr="00E6212E">
              <w:rPr>
                <w:rFonts w:cs="Arial"/>
                <w:color w:val="5E5E5E" w:themeColor="text1"/>
                <w:sz w:val="17"/>
                <w:szCs w:val="17"/>
              </w:rPr>
              <w:t>2.06.03</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3E05A087"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 xml:space="preserve">Nezadostna trženjska strategija (neutemeljeno oz. pomanjkljivo so podane informacije ali le-teh ni možno razbrati: kdo so kupci na domačem in tujem trgu in </w:t>
            </w:r>
            <w:r w:rsidRPr="00E6212E">
              <w:rPr>
                <w:rFonts w:cs="Arial"/>
                <w:color w:val="5E5E5E" w:themeColor="text1"/>
                <w:sz w:val="17"/>
                <w:szCs w:val="17"/>
              </w:rPr>
              <w:lastRenderedPageBreak/>
              <w:t>njihove potrebe, načrtovani tržni delež podjetja, tržne poti prodaje, tržno komuniciranje)</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78EC3A0D"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197BEADA"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0</w:t>
            </w:r>
          </w:p>
        </w:tc>
      </w:tr>
      <w:tr w:rsidR="00731397" w:rsidRPr="00E6212E" w14:paraId="5042208B" w14:textId="77777777" w:rsidTr="4AF2FF57">
        <w:trPr>
          <w:gridBefore w:val="1"/>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vAlign w:val="center"/>
          </w:tcPr>
          <w:p w14:paraId="4DF551E0" w14:textId="2FA84889" w:rsidR="00731397" w:rsidRPr="00E6212E" w:rsidRDefault="008135FE" w:rsidP="00E6212E">
            <w:pPr>
              <w:rPr>
                <w:rFonts w:cs="Arial"/>
                <w:bCs/>
                <w:sz w:val="17"/>
                <w:szCs w:val="17"/>
              </w:rPr>
            </w:pPr>
            <w:r w:rsidRPr="00E6212E">
              <w:rPr>
                <w:rFonts w:cs="Arial"/>
                <w:bCs/>
                <w:sz w:val="17"/>
                <w:szCs w:val="17"/>
              </w:rPr>
              <w:t>2.54.</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5752DF8E"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Povezovanje in pridobitve znanja v gozdno – lesni verigi ali v povezavi z institucijami znanja za projekt</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21573AFB"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 Pogodbe</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vAlign w:val="center"/>
          </w:tcPr>
          <w:p w14:paraId="2A7E7458"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sz w:val="17"/>
                <w:szCs w:val="17"/>
              </w:rPr>
            </w:pPr>
            <w:r w:rsidRPr="00E6212E">
              <w:rPr>
                <w:rFonts w:cs="Arial"/>
                <w:b/>
                <w:sz w:val="17"/>
                <w:szCs w:val="17"/>
              </w:rPr>
              <w:t>2</w:t>
            </w:r>
          </w:p>
        </w:tc>
      </w:tr>
      <w:tr w:rsidR="00731397" w:rsidRPr="00E6212E" w14:paraId="67421F33"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13E766C4" w14:textId="54991CBA" w:rsidR="00731397" w:rsidRPr="00E6212E" w:rsidRDefault="008135FE" w:rsidP="00E6212E">
            <w:pPr>
              <w:rPr>
                <w:rFonts w:cs="Arial"/>
                <w:color w:val="5E5E5E" w:themeColor="text1"/>
                <w:sz w:val="17"/>
                <w:szCs w:val="17"/>
              </w:rPr>
            </w:pPr>
            <w:r w:rsidRPr="00E6212E">
              <w:rPr>
                <w:rFonts w:cs="Arial"/>
                <w:color w:val="5E5E5E" w:themeColor="text1"/>
                <w:sz w:val="17"/>
                <w:szCs w:val="17"/>
              </w:rPr>
              <w:t>2.54.01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2F5E20C1" w14:textId="0DAEA010"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 xml:space="preserve">Proizvod / storitev, ki je predmet projekta, je/bo nastal-a na podlagi povezovanja in pridobitve znanja v gozdno-lesni verigi (npr. s podjetji, ki delujejo na področju lesno predelovalne panoge, GZS,..) ali z institucijami znanja, kar prijavitelj dokaže s pogodbami, </w:t>
            </w:r>
            <w:r w:rsidR="3ABE8B2E" w:rsidRPr="00E6212E">
              <w:rPr>
                <w:rFonts w:cs="Arial"/>
                <w:color w:val="5E5E5E" w:themeColor="text1"/>
                <w:sz w:val="17"/>
                <w:szCs w:val="17"/>
              </w:rPr>
              <w:t>dogovori.</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491B64C1"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3AF51562"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auto"/>
                <w:sz w:val="17"/>
                <w:szCs w:val="17"/>
              </w:rPr>
              <w:t>2</w:t>
            </w:r>
          </w:p>
        </w:tc>
      </w:tr>
      <w:tr w:rsidR="00731397" w:rsidRPr="00E6212E" w14:paraId="18F1718C"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6EB3D61E" w14:textId="6D7714F7" w:rsidR="00731397" w:rsidRPr="00E6212E" w:rsidRDefault="008135FE" w:rsidP="00E6212E">
            <w:pPr>
              <w:rPr>
                <w:rFonts w:cs="Arial"/>
                <w:color w:val="5E5E5E" w:themeColor="text1"/>
                <w:sz w:val="17"/>
                <w:szCs w:val="17"/>
              </w:rPr>
            </w:pPr>
            <w:r w:rsidRPr="00E6212E">
              <w:rPr>
                <w:rFonts w:cs="Arial"/>
                <w:color w:val="5E5E5E" w:themeColor="text1"/>
                <w:sz w:val="17"/>
                <w:szCs w:val="17"/>
              </w:rPr>
              <w:t>2.54.02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042A4100" w14:textId="27280C42"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Vlagatelj se pri razvoju izdelkov povezuje in pridobiva znanja v gozdno-lesni verigi (npr. s podjetji, ki delujejo na področju lesno predelovalne panoge, GZS,..) ali z institucijami znanja, kar prijavitelj dokaže s pogodbami,</w:t>
            </w:r>
            <w:r w:rsidR="4A17CDB9" w:rsidRPr="00E6212E">
              <w:rPr>
                <w:rFonts w:cs="Arial"/>
                <w:color w:val="5E5E5E" w:themeColor="text1"/>
                <w:sz w:val="17"/>
                <w:szCs w:val="17"/>
              </w:rPr>
              <w:t xml:space="preserve"> dogovori.</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640C5977"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48D11A79"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sz w:val="17"/>
                <w:szCs w:val="17"/>
              </w:rPr>
            </w:pPr>
            <w:r w:rsidRPr="00E6212E">
              <w:rPr>
                <w:rFonts w:cs="Arial"/>
                <w:sz w:val="17"/>
                <w:szCs w:val="17"/>
              </w:rPr>
              <w:t>1</w:t>
            </w:r>
          </w:p>
        </w:tc>
      </w:tr>
      <w:tr w:rsidR="00731397" w:rsidRPr="00E6212E" w14:paraId="53DAB855"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019DB652" w14:textId="5B019D6D" w:rsidR="00731397" w:rsidRPr="00E6212E" w:rsidRDefault="008135FE" w:rsidP="00E6212E">
            <w:pPr>
              <w:rPr>
                <w:rFonts w:cs="Arial"/>
                <w:color w:val="5E5E5E" w:themeColor="text1"/>
                <w:sz w:val="17"/>
                <w:szCs w:val="17"/>
              </w:rPr>
            </w:pPr>
            <w:r w:rsidRPr="00E6212E">
              <w:rPr>
                <w:rFonts w:cs="Arial"/>
                <w:color w:val="5E5E5E" w:themeColor="text1"/>
                <w:sz w:val="17"/>
                <w:szCs w:val="17"/>
              </w:rPr>
              <w:t>2.54.03</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1A680C95"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Vlagatelj se pri razvoju izdelkov oz. proizvoda / storitve, ki je predmet projekta, ne   povezuje in pridobiva znanja v gozdno-lesni verigi ali pri institucijah znanja</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24B76ABA"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2B862233"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auto"/>
                <w:sz w:val="17"/>
                <w:szCs w:val="17"/>
              </w:rPr>
              <w:t>0</w:t>
            </w:r>
          </w:p>
        </w:tc>
      </w:tr>
      <w:tr w:rsidR="00731397" w:rsidRPr="00E6212E" w14:paraId="7EA0B99F" w14:textId="77777777" w:rsidTr="4AF2FF57">
        <w:trPr>
          <w:gridBefore w:val="1"/>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vAlign w:val="center"/>
          </w:tcPr>
          <w:p w14:paraId="08DE871C" w14:textId="77777777" w:rsidR="00731397" w:rsidRPr="00E6212E" w:rsidRDefault="00731397" w:rsidP="00E6212E">
            <w:pPr>
              <w:rPr>
                <w:rFonts w:cs="Arial"/>
                <w:bCs/>
                <w:sz w:val="17"/>
                <w:szCs w:val="17"/>
              </w:rPr>
            </w:pPr>
            <w:r w:rsidRPr="00E6212E">
              <w:rPr>
                <w:rFonts w:cs="Arial"/>
                <w:bCs/>
                <w:sz w:val="17"/>
                <w:szCs w:val="17"/>
              </w:rPr>
              <w:t>2.07</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5BF20075"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Zagotovljena prodaja</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6E0866B0"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Zavezujoče pogodbe, predpogodbe, pisma o nameri</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vAlign w:val="center"/>
          </w:tcPr>
          <w:p w14:paraId="53585424"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sz w:val="17"/>
                <w:szCs w:val="17"/>
              </w:rPr>
            </w:pPr>
            <w:r w:rsidRPr="00E6212E">
              <w:rPr>
                <w:rFonts w:cs="Arial"/>
                <w:b/>
                <w:sz w:val="17"/>
                <w:szCs w:val="17"/>
              </w:rPr>
              <w:t>2</w:t>
            </w:r>
          </w:p>
        </w:tc>
      </w:tr>
      <w:tr w:rsidR="00731397" w:rsidRPr="00E6212E" w14:paraId="31659E9D"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76FE1314" w14:textId="77777777" w:rsidR="00731397" w:rsidRPr="00E6212E" w:rsidRDefault="00731397" w:rsidP="00E6212E">
            <w:pPr>
              <w:rPr>
                <w:rFonts w:cs="Arial"/>
                <w:color w:val="auto"/>
                <w:sz w:val="17"/>
                <w:szCs w:val="17"/>
              </w:rPr>
            </w:pPr>
            <w:r w:rsidRPr="00E6212E">
              <w:rPr>
                <w:rFonts w:cs="Arial"/>
                <w:color w:val="5E5E5E" w:themeColor="text1"/>
                <w:sz w:val="17"/>
                <w:szCs w:val="17"/>
              </w:rPr>
              <w:t>2.07.01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0C2ECC19"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Vlagatelj izkazuje zagotovljeno prodajo proizvoda/storitve na podlagi zavezujočih pogodb</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7A5888DC"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31875F73"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2</w:t>
            </w:r>
          </w:p>
        </w:tc>
      </w:tr>
      <w:tr w:rsidR="00731397" w:rsidRPr="00E6212E" w14:paraId="2DD72FCB"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2282ACBA" w14:textId="77777777" w:rsidR="00731397" w:rsidRPr="00E6212E" w:rsidRDefault="00731397" w:rsidP="00E6212E">
            <w:pPr>
              <w:rPr>
                <w:rFonts w:cs="Arial"/>
                <w:color w:val="auto"/>
                <w:sz w:val="17"/>
                <w:szCs w:val="17"/>
              </w:rPr>
            </w:pPr>
            <w:r w:rsidRPr="00E6212E">
              <w:rPr>
                <w:rFonts w:cs="Arial"/>
                <w:color w:val="5E5E5E" w:themeColor="text1"/>
                <w:sz w:val="17"/>
                <w:szCs w:val="17"/>
              </w:rPr>
              <w:t>2.07.02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0A291E2F"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Vlagatelj izkazuje zagotovljeno prodajo proizvoda/storitve na podlagi predpogodb/pisma o nameri</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6677B6E8"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19B0C736"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1</w:t>
            </w:r>
          </w:p>
        </w:tc>
      </w:tr>
      <w:tr w:rsidR="00731397" w:rsidRPr="00E6212E" w14:paraId="5F08AE22"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33515C08" w14:textId="77777777" w:rsidR="00731397" w:rsidRPr="00E6212E" w:rsidRDefault="00731397" w:rsidP="00E6212E">
            <w:pPr>
              <w:rPr>
                <w:rFonts w:cs="Arial"/>
                <w:color w:val="auto"/>
                <w:sz w:val="17"/>
                <w:szCs w:val="17"/>
              </w:rPr>
            </w:pPr>
            <w:r w:rsidRPr="00E6212E">
              <w:rPr>
                <w:rFonts w:cs="Arial"/>
                <w:color w:val="5E5E5E" w:themeColor="text1"/>
                <w:sz w:val="17"/>
                <w:szCs w:val="17"/>
              </w:rPr>
              <w:t>2.07.03</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53447E37"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Vlagatelj ni izkazal zagotovljene prodaje proizvoda/storitev iz projekta</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05AADF9F"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07518FDC"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0</w:t>
            </w:r>
          </w:p>
        </w:tc>
      </w:tr>
      <w:tr w:rsidR="00731397" w:rsidRPr="00E6212E" w14:paraId="0E29ADA0" w14:textId="77777777" w:rsidTr="4AF2FF57">
        <w:trPr>
          <w:gridBefore w:val="1"/>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vAlign w:val="center"/>
          </w:tcPr>
          <w:p w14:paraId="6B0D2591" w14:textId="77777777" w:rsidR="00731397" w:rsidRPr="00E6212E" w:rsidRDefault="00731397" w:rsidP="00E6212E">
            <w:pPr>
              <w:rPr>
                <w:rFonts w:cs="Arial"/>
                <w:bCs/>
                <w:sz w:val="17"/>
                <w:szCs w:val="17"/>
              </w:rPr>
            </w:pPr>
            <w:r w:rsidRPr="00E6212E">
              <w:rPr>
                <w:rFonts w:cs="Arial"/>
                <w:bCs/>
                <w:sz w:val="17"/>
                <w:szCs w:val="17"/>
              </w:rPr>
              <w:t>2.26</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726715FF"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Zelene komponente projekta</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77C3CE3F"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 </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vAlign w:val="center"/>
          </w:tcPr>
          <w:p w14:paraId="2DCC3568"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sz w:val="17"/>
                <w:szCs w:val="17"/>
              </w:rPr>
            </w:pPr>
            <w:r w:rsidRPr="00E6212E">
              <w:rPr>
                <w:rFonts w:cs="Arial"/>
                <w:b/>
                <w:sz w:val="17"/>
                <w:szCs w:val="17"/>
              </w:rPr>
              <w:t>6</w:t>
            </w:r>
          </w:p>
        </w:tc>
      </w:tr>
      <w:tr w:rsidR="00731397" w:rsidRPr="00E6212E" w14:paraId="210731D7"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6FF69A9B" w14:textId="77777777" w:rsidR="00731397" w:rsidRPr="00E6212E" w:rsidRDefault="00731397" w:rsidP="00E6212E">
            <w:pPr>
              <w:rPr>
                <w:rFonts w:cs="Arial"/>
                <w:color w:val="auto"/>
                <w:sz w:val="17"/>
                <w:szCs w:val="17"/>
              </w:rPr>
            </w:pPr>
            <w:r w:rsidRPr="00E6212E">
              <w:rPr>
                <w:rFonts w:cs="Arial"/>
                <w:color w:val="5E5E5E" w:themeColor="text1"/>
                <w:sz w:val="17"/>
                <w:szCs w:val="17"/>
              </w:rPr>
              <w:t>2.26.01</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62961116" w14:textId="784E5A65"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Projekt je PRETEŽNO usmerjen v izboljšanje energetske/snovne učinkovitosti in/ali projekt je pretežno usmerjen v doseganje ciljev podnebne politike. Če je del projekta tudi novogradnja ali obnova</w:t>
            </w:r>
            <w:r w:rsidR="09AB0E6C" w:rsidRPr="00E6212E">
              <w:rPr>
                <w:rFonts w:cs="Arial"/>
                <w:color w:val="5E5E5E" w:themeColor="text1"/>
                <w:sz w:val="17"/>
                <w:szCs w:val="17"/>
              </w:rPr>
              <w:t xml:space="preserve"> stavb</w:t>
            </w:r>
            <w:r w:rsidRPr="00E6212E">
              <w:rPr>
                <w:rFonts w:cs="Arial"/>
                <w:color w:val="5E5E5E" w:themeColor="text1"/>
                <w:sz w:val="17"/>
                <w:szCs w:val="17"/>
              </w:rPr>
              <w:t>, se smiselno upošteva določila o uporabi lesa ali recikliranih gradbenih materialov, kot jih za tovrstno aktivnost predpisuje Uredba o zelenem javnem naročanju (</w:t>
            </w:r>
            <w:proofErr w:type="spellStart"/>
            <w:r w:rsidRPr="00E6212E">
              <w:rPr>
                <w:rFonts w:cs="Arial"/>
                <w:color w:val="5E5E5E" w:themeColor="text1"/>
                <w:sz w:val="17"/>
                <w:szCs w:val="17"/>
              </w:rPr>
              <w:t>ZeJN</w:t>
            </w:r>
            <w:proofErr w:type="spellEnd"/>
            <w:r w:rsidRPr="00E6212E">
              <w:rPr>
                <w:rFonts w:cs="Arial"/>
                <w:color w:val="5E5E5E" w:themeColor="text1"/>
                <w:sz w:val="17"/>
                <w:szCs w:val="17"/>
              </w:rPr>
              <w:t>).</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321A5EAC"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38AEB29E"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auto"/>
                <w:sz w:val="17"/>
                <w:szCs w:val="17"/>
              </w:rPr>
              <w:t>6</w:t>
            </w:r>
          </w:p>
        </w:tc>
      </w:tr>
      <w:tr w:rsidR="00731397" w:rsidRPr="00E6212E" w14:paraId="70D56DBA"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2C0FC1CD" w14:textId="77777777" w:rsidR="00731397" w:rsidRPr="00E6212E" w:rsidRDefault="00731397" w:rsidP="00E6212E">
            <w:pPr>
              <w:rPr>
                <w:rFonts w:cs="Arial"/>
                <w:color w:val="auto"/>
                <w:sz w:val="17"/>
                <w:szCs w:val="17"/>
              </w:rPr>
            </w:pPr>
            <w:r w:rsidRPr="00E6212E">
              <w:rPr>
                <w:rFonts w:cs="Arial"/>
                <w:color w:val="5E5E5E" w:themeColor="text1"/>
                <w:sz w:val="17"/>
                <w:szCs w:val="17"/>
              </w:rPr>
              <w:t>2.26.02</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738A8DE4"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Projekt je DELNO usmerjen v izboljšanje energetske/snovne učinkovitosti in/ali projekt je pretežno usmerjen v doseganje ciljev podnebne politike</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25725B6A"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2F29C774"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auto"/>
                <w:sz w:val="17"/>
                <w:szCs w:val="17"/>
              </w:rPr>
              <w:t>3</w:t>
            </w:r>
          </w:p>
        </w:tc>
      </w:tr>
      <w:tr w:rsidR="00731397" w:rsidRPr="00E6212E" w14:paraId="50727C1B" w14:textId="77777777" w:rsidTr="4AF2FF57">
        <w:trPr>
          <w:gridBefore w:val="2"/>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cBorders>
            <w:shd w:val="clear" w:color="auto" w:fill="FFFFFF" w:themeFill="background1"/>
          </w:tcPr>
          <w:p w14:paraId="46DF6870" w14:textId="77777777" w:rsidR="00731397" w:rsidRPr="00E6212E" w:rsidRDefault="00731397" w:rsidP="00E6212E">
            <w:pPr>
              <w:rPr>
                <w:rFonts w:cs="Arial"/>
                <w:color w:val="auto"/>
                <w:sz w:val="17"/>
                <w:szCs w:val="17"/>
              </w:rPr>
            </w:pPr>
            <w:r w:rsidRPr="00E6212E">
              <w:rPr>
                <w:rFonts w:cs="Arial"/>
                <w:color w:val="5E5E5E" w:themeColor="text1"/>
                <w:sz w:val="17"/>
                <w:szCs w:val="17"/>
              </w:rPr>
              <w:t>2.26.03</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tcPr>
          <w:p w14:paraId="03B671E0"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Vsebina projekta NI usmerjena v izboljšanje energetske/snovne učinkovitosti in/ali v doseganje ciljev podnebne politike</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tcPr>
          <w:p w14:paraId="093B420B"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bottom w:val="single" w:sz="8" w:space="0" w:color="FFFFFF" w:themeColor="background1"/>
            </w:tcBorders>
            <w:vAlign w:val="center"/>
          </w:tcPr>
          <w:p w14:paraId="41616528"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0</w:t>
            </w:r>
          </w:p>
        </w:tc>
      </w:tr>
      <w:tr w:rsidR="00731397" w:rsidRPr="00E6212E" w14:paraId="6324A383" w14:textId="77777777" w:rsidTr="4AF2FF57">
        <w:trPr>
          <w:gridBefore w:val="1"/>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cBorders>
            <w:vAlign w:val="center"/>
          </w:tcPr>
          <w:p w14:paraId="53100A13" w14:textId="77777777" w:rsidR="00731397" w:rsidRPr="00E6212E" w:rsidRDefault="00731397" w:rsidP="00E6212E">
            <w:pPr>
              <w:rPr>
                <w:rFonts w:cs="Arial"/>
                <w:bCs/>
                <w:sz w:val="17"/>
                <w:szCs w:val="17"/>
              </w:rPr>
            </w:pPr>
            <w:r w:rsidRPr="00E6212E">
              <w:rPr>
                <w:rFonts w:eastAsia="Times New Roman" w:cs="Arial"/>
                <w:bCs/>
                <w:sz w:val="17"/>
                <w:szCs w:val="17"/>
              </w:rPr>
              <w:t>2.28</w:t>
            </w:r>
          </w:p>
        </w:tc>
        <w:tc>
          <w:tcPr>
            <w:tcW w:w="4447" w:type="dxa"/>
            <w:gridSpan w:val="2"/>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295F54D1"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eastAsia="Times New Roman" w:cs="Arial"/>
                <w:b/>
                <w:bCs/>
                <w:sz w:val="17"/>
                <w:szCs w:val="17"/>
              </w:rPr>
              <w:t>Vpliv poslovanja vlagatelja na blažitev podnebnih sprememb oz. na znižanje emisija toplogrednih plinov</w:t>
            </w:r>
          </w:p>
        </w:tc>
        <w:tc>
          <w:tcPr>
            <w:tcW w:w="2313" w:type="dxa"/>
            <w:tcBorders>
              <w:top w:val="single" w:sz="8" w:space="0" w:color="FFFFFF" w:themeColor="background1"/>
              <w:left w:val="single" w:sz="8" w:space="0" w:color="868686"/>
              <w:bottom w:val="single" w:sz="8" w:space="0" w:color="FFFFFF" w:themeColor="background1"/>
              <w:right w:val="single" w:sz="8" w:space="0" w:color="868686"/>
            </w:tcBorders>
            <w:shd w:val="clear" w:color="auto" w:fill="CCD1CD"/>
            <w:vAlign w:val="center"/>
          </w:tcPr>
          <w:p w14:paraId="4945AE91"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eastAsia="Times New Roman" w:cs="Arial"/>
                <w:b/>
                <w:bCs/>
                <w:sz w:val="17"/>
                <w:szCs w:val="17"/>
              </w:rPr>
              <w:t> </w:t>
            </w:r>
          </w:p>
        </w:tc>
        <w:tc>
          <w:tcPr>
            <w:tcW w:w="1115" w:type="dxa"/>
            <w:tcBorders>
              <w:top w:val="single" w:sz="8" w:space="0" w:color="FFFFFF" w:themeColor="background1"/>
              <w:left w:val="single" w:sz="8" w:space="0" w:color="868686"/>
              <w:bottom w:val="single" w:sz="8" w:space="0" w:color="FFFFFF" w:themeColor="background1"/>
            </w:tcBorders>
            <w:shd w:val="clear" w:color="auto" w:fill="CCD1CD"/>
            <w:vAlign w:val="center"/>
          </w:tcPr>
          <w:p w14:paraId="1146C5F3"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sz w:val="17"/>
                <w:szCs w:val="17"/>
              </w:rPr>
            </w:pPr>
            <w:r w:rsidRPr="00E6212E">
              <w:rPr>
                <w:rFonts w:eastAsia="Times New Roman" w:cs="Arial"/>
                <w:b/>
                <w:bCs/>
                <w:sz w:val="17"/>
                <w:szCs w:val="17"/>
              </w:rPr>
              <w:t>3</w:t>
            </w:r>
          </w:p>
        </w:tc>
      </w:tr>
    </w:tbl>
    <w:tbl>
      <w:tblPr>
        <w:tblStyle w:val="TabelaZelena3"/>
        <w:tblW w:w="8660" w:type="dxa"/>
        <w:tblInd w:w="412" w:type="dxa"/>
        <w:tblLook w:val="04A0" w:firstRow="1" w:lastRow="0" w:firstColumn="1" w:lastColumn="0" w:noHBand="0" w:noVBand="1"/>
      </w:tblPr>
      <w:tblGrid>
        <w:gridCol w:w="784"/>
        <w:gridCol w:w="4481"/>
        <w:gridCol w:w="2290"/>
        <w:gridCol w:w="1105"/>
      </w:tblGrid>
      <w:tr w:rsidR="00731397" w:rsidRPr="00E6212E" w14:paraId="72EA45B6" w14:textId="77777777" w:rsidTr="008135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bottom w:val="single" w:sz="8" w:space="0" w:color="FFFFFF"/>
              <w:right w:val="single" w:sz="8" w:space="0" w:color="404040"/>
            </w:tcBorders>
            <w:shd w:val="clear" w:color="auto" w:fill="FFFFFF" w:themeFill="background1"/>
          </w:tcPr>
          <w:p w14:paraId="0FA1C730" w14:textId="7AE213DC" w:rsidR="00731397" w:rsidRPr="00EC2D8F" w:rsidRDefault="00731397" w:rsidP="00E6212E">
            <w:pPr>
              <w:rPr>
                <w:rFonts w:cs="Arial"/>
                <w:color w:val="5E5E5E" w:themeColor="text1"/>
                <w:sz w:val="17"/>
                <w:szCs w:val="17"/>
              </w:rPr>
            </w:pPr>
            <w:r w:rsidRPr="00EC2D8F">
              <w:rPr>
                <w:rFonts w:cs="Arial"/>
                <w:color w:val="5E5E5E" w:themeColor="text1"/>
                <w:sz w:val="17"/>
                <w:szCs w:val="17"/>
              </w:rPr>
              <w:t>2.28.0</w:t>
            </w:r>
            <w:r w:rsidR="0002244E" w:rsidRPr="00EC2D8F">
              <w:rPr>
                <w:rFonts w:cs="Arial"/>
                <w:color w:val="5E5E5E" w:themeColor="text1"/>
                <w:sz w:val="17"/>
                <w:szCs w:val="17"/>
              </w:rPr>
              <w:t>1</w:t>
            </w:r>
          </w:p>
        </w:tc>
        <w:tc>
          <w:tcPr>
            <w:tcW w:w="4481" w:type="dxa"/>
            <w:tcBorders>
              <w:top w:val="single" w:sz="8" w:space="0" w:color="FFFFFF"/>
              <w:left w:val="single" w:sz="8" w:space="0" w:color="404040"/>
              <w:bottom w:val="single" w:sz="8" w:space="0" w:color="FFFFFF"/>
              <w:right w:val="single" w:sz="8" w:space="0" w:color="404040"/>
            </w:tcBorders>
          </w:tcPr>
          <w:p w14:paraId="4C6333CF" w14:textId="77777777" w:rsidR="00731397" w:rsidRPr="00EC2D8F" w:rsidRDefault="00731397" w:rsidP="00E6212E">
            <w:pPr>
              <w:cnfStyle w:val="100000000000" w:firstRow="1" w:lastRow="0" w:firstColumn="0" w:lastColumn="0" w:oddVBand="0" w:evenVBand="0" w:oddHBand="0" w:evenHBand="0" w:firstRowFirstColumn="0" w:firstRowLastColumn="0" w:lastRowFirstColumn="0" w:lastRowLastColumn="0"/>
              <w:rPr>
                <w:rFonts w:cs="Arial"/>
                <w:color w:val="5E5E5E" w:themeColor="text1"/>
                <w:sz w:val="17"/>
                <w:szCs w:val="17"/>
              </w:rPr>
            </w:pPr>
            <w:r w:rsidRPr="00EC2D8F">
              <w:rPr>
                <w:rFonts w:cs="Arial"/>
                <w:color w:val="5E5E5E" w:themeColor="text1"/>
                <w:sz w:val="17"/>
                <w:szCs w:val="17"/>
              </w:rPr>
              <w:t xml:space="preserve">Vlagatelj izrablja energijo iz obnovljivih virov energije oz. bo zmanjšal poleg toplogrednih plinov tudi hlapne organske spojine (HOS), trdne delce, težke kovine, itd. </w:t>
            </w:r>
          </w:p>
        </w:tc>
        <w:tc>
          <w:tcPr>
            <w:tcW w:w="2290" w:type="dxa"/>
            <w:tcBorders>
              <w:top w:val="single" w:sz="8" w:space="0" w:color="FFFFFF"/>
              <w:left w:val="single" w:sz="8" w:space="0" w:color="404040"/>
              <w:bottom w:val="single" w:sz="8" w:space="0" w:color="FFFFFF"/>
              <w:right w:val="single" w:sz="8" w:space="0" w:color="404040"/>
            </w:tcBorders>
          </w:tcPr>
          <w:p w14:paraId="14C76EF5" w14:textId="77777777" w:rsidR="00731397" w:rsidRPr="00E6212E" w:rsidRDefault="00731397" w:rsidP="00E6212E">
            <w:pPr>
              <w:spacing w:before="20" w:after="20"/>
              <w:cnfStyle w:val="100000000000" w:firstRow="1" w:lastRow="0" w:firstColumn="0" w:lastColumn="0" w:oddVBand="0" w:evenVBand="0" w:oddHBand="0" w:evenHBand="0" w:firstRowFirstColumn="0" w:firstRowLastColumn="0" w:lastRowFirstColumn="0" w:lastRowLastColumn="0"/>
              <w:rPr>
                <w:rFonts w:eastAsia="Times New Roman" w:cs="Arial"/>
                <w:bCs/>
                <w:sz w:val="17"/>
                <w:szCs w:val="17"/>
              </w:rPr>
            </w:pPr>
          </w:p>
        </w:tc>
        <w:tc>
          <w:tcPr>
            <w:tcW w:w="1105" w:type="dxa"/>
            <w:tcBorders>
              <w:top w:val="single" w:sz="8" w:space="0" w:color="FFFFFF"/>
              <w:left w:val="single" w:sz="8" w:space="0" w:color="404040"/>
              <w:bottom w:val="single" w:sz="8" w:space="0" w:color="FFFFFF"/>
            </w:tcBorders>
            <w:vAlign w:val="center"/>
          </w:tcPr>
          <w:p w14:paraId="41F86FEA" w14:textId="77777777" w:rsidR="00731397" w:rsidRPr="00E6212E" w:rsidRDefault="00731397" w:rsidP="00E6212E">
            <w:pPr>
              <w:cnfStyle w:val="100000000000" w:firstRow="1" w:lastRow="0" w:firstColumn="0" w:lastColumn="0" w:oddVBand="0" w:evenVBand="0" w:oddHBand="0" w:evenHBand="0" w:firstRowFirstColumn="0" w:firstRowLastColumn="0" w:lastRowFirstColumn="0" w:lastRowLastColumn="0"/>
              <w:rPr>
                <w:rFonts w:eastAsia="Times New Roman" w:cs="Arial"/>
                <w:color w:val="000000"/>
                <w:sz w:val="17"/>
                <w:szCs w:val="17"/>
              </w:rPr>
            </w:pPr>
            <w:r w:rsidRPr="00E6212E">
              <w:rPr>
                <w:rFonts w:eastAsia="Times New Roman" w:cs="Arial"/>
                <w:color w:val="000000"/>
                <w:sz w:val="17"/>
                <w:szCs w:val="17"/>
              </w:rPr>
              <w:t>3</w:t>
            </w:r>
          </w:p>
        </w:tc>
      </w:tr>
      <w:tr w:rsidR="00731397" w:rsidRPr="00E6212E" w14:paraId="1D5E5448" w14:textId="77777777" w:rsidTr="008135FE">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bottom w:val="single" w:sz="8" w:space="0" w:color="FFFFFF"/>
              <w:right w:val="single" w:sz="8" w:space="0" w:color="404040"/>
            </w:tcBorders>
            <w:shd w:val="clear" w:color="auto" w:fill="FFFFFF" w:themeFill="background1"/>
          </w:tcPr>
          <w:p w14:paraId="208151ED" w14:textId="5EE5D751" w:rsidR="00731397" w:rsidRPr="00EC2D8F" w:rsidRDefault="00731397" w:rsidP="00E6212E">
            <w:pPr>
              <w:rPr>
                <w:rFonts w:cs="Arial"/>
                <w:color w:val="5E5E5E" w:themeColor="text1"/>
                <w:sz w:val="17"/>
                <w:szCs w:val="17"/>
              </w:rPr>
            </w:pPr>
            <w:r w:rsidRPr="00EC2D8F">
              <w:rPr>
                <w:rFonts w:cs="Arial"/>
                <w:color w:val="5E5E5E" w:themeColor="text1"/>
                <w:sz w:val="17"/>
                <w:szCs w:val="17"/>
              </w:rPr>
              <w:t>2.28.0</w:t>
            </w:r>
            <w:r w:rsidR="0002244E" w:rsidRPr="00EC2D8F">
              <w:rPr>
                <w:rFonts w:cs="Arial"/>
                <w:color w:val="5E5E5E" w:themeColor="text1"/>
                <w:sz w:val="17"/>
                <w:szCs w:val="17"/>
              </w:rPr>
              <w:t>2</w:t>
            </w:r>
          </w:p>
        </w:tc>
        <w:tc>
          <w:tcPr>
            <w:tcW w:w="4481" w:type="dxa"/>
            <w:tcBorders>
              <w:top w:val="single" w:sz="8" w:space="0" w:color="FFFFFF"/>
              <w:left w:val="single" w:sz="8" w:space="0" w:color="404040"/>
              <w:bottom w:val="single" w:sz="8" w:space="0" w:color="FFFFFF"/>
              <w:right w:val="single" w:sz="8" w:space="0" w:color="404040"/>
            </w:tcBorders>
          </w:tcPr>
          <w:p w14:paraId="1C30BFDA" w14:textId="77777777" w:rsidR="00731397" w:rsidRPr="00EC2D8F"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C2D8F">
              <w:rPr>
                <w:rFonts w:cs="Arial"/>
                <w:color w:val="5E5E5E" w:themeColor="text1"/>
                <w:sz w:val="17"/>
                <w:szCs w:val="17"/>
              </w:rPr>
              <w:t>Vlagatelj ne izrablja obnovljivih virov energije oz. nima vpliva na zmanjšanje toplogrednih plinov in/ali hlapnih organskih spojin (HOS), trdnih delcev, težkih kovin, itd.</w:t>
            </w:r>
          </w:p>
        </w:tc>
        <w:tc>
          <w:tcPr>
            <w:tcW w:w="2290" w:type="dxa"/>
            <w:tcBorders>
              <w:top w:val="single" w:sz="8" w:space="0" w:color="FFFFFF"/>
              <w:left w:val="single" w:sz="8" w:space="0" w:color="404040"/>
              <w:bottom w:val="single" w:sz="8" w:space="0" w:color="FFFFFF"/>
              <w:right w:val="single" w:sz="8" w:space="0" w:color="404040"/>
            </w:tcBorders>
          </w:tcPr>
          <w:p w14:paraId="153CBE01"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eastAsia="Times New Roman" w:cs="Arial"/>
                <w:bCs/>
                <w:sz w:val="17"/>
                <w:szCs w:val="17"/>
              </w:rPr>
            </w:pPr>
          </w:p>
        </w:tc>
        <w:tc>
          <w:tcPr>
            <w:tcW w:w="1105" w:type="dxa"/>
            <w:tcBorders>
              <w:top w:val="single" w:sz="8" w:space="0" w:color="FFFFFF"/>
              <w:left w:val="single" w:sz="8" w:space="0" w:color="404040"/>
              <w:bottom w:val="single" w:sz="8" w:space="0" w:color="FFFFFF"/>
            </w:tcBorders>
            <w:vAlign w:val="center"/>
          </w:tcPr>
          <w:p w14:paraId="5651DB7E"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eastAsia="Times New Roman" w:cs="Arial"/>
                <w:sz w:val="17"/>
                <w:szCs w:val="17"/>
              </w:rPr>
            </w:pPr>
            <w:r w:rsidRPr="00E6212E">
              <w:rPr>
                <w:rFonts w:eastAsia="Times New Roman" w:cs="Arial"/>
                <w:color w:val="000000"/>
                <w:sz w:val="17"/>
                <w:szCs w:val="17"/>
              </w:rPr>
              <w:t>0</w:t>
            </w:r>
          </w:p>
        </w:tc>
      </w:tr>
      <w:tr w:rsidR="00731397" w:rsidRPr="00E6212E" w14:paraId="5BB00B48" w14:textId="77777777" w:rsidTr="008135FE">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D9D9D9" w:themeFill="background1" w:themeFillShade="D9"/>
            <w:vAlign w:val="center"/>
          </w:tcPr>
          <w:p w14:paraId="46D40A06" w14:textId="77777777" w:rsidR="00731397" w:rsidRPr="00E6212E" w:rsidRDefault="00731397" w:rsidP="00E6212E">
            <w:pPr>
              <w:rPr>
                <w:rFonts w:cs="Arial"/>
                <w:color w:val="000000"/>
                <w:sz w:val="17"/>
                <w:szCs w:val="17"/>
              </w:rPr>
            </w:pPr>
            <w:r w:rsidRPr="00E6212E">
              <w:rPr>
                <w:rFonts w:cs="Arial"/>
                <w:bCs/>
                <w:sz w:val="17"/>
                <w:szCs w:val="17"/>
              </w:rPr>
              <w:t>2.30</w:t>
            </w:r>
          </w:p>
        </w:tc>
        <w:tc>
          <w:tcPr>
            <w:tcW w:w="4481"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shd w:val="clear" w:color="auto" w:fill="CCD1CD"/>
            <w:vAlign w:val="center"/>
          </w:tcPr>
          <w:p w14:paraId="4F91670A"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000000"/>
                <w:sz w:val="17"/>
                <w:szCs w:val="17"/>
              </w:rPr>
            </w:pPr>
            <w:r w:rsidRPr="00E6212E">
              <w:rPr>
                <w:rFonts w:cs="Arial"/>
                <w:b/>
                <w:bCs/>
                <w:sz w:val="17"/>
                <w:szCs w:val="17"/>
              </w:rPr>
              <w:t>Skladnost projekta z načeli krožnega gospodarstva &amp; recikliranja</w:t>
            </w:r>
          </w:p>
        </w:tc>
        <w:tc>
          <w:tcPr>
            <w:tcW w:w="2290"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shd w:val="clear" w:color="auto" w:fill="CCD1CD"/>
            <w:vAlign w:val="center"/>
          </w:tcPr>
          <w:p w14:paraId="182AC2D3"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sz w:val="17"/>
                <w:szCs w:val="17"/>
              </w:rPr>
            </w:pPr>
            <w:r w:rsidRPr="00E6212E">
              <w:rPr>
                <w:rFonts w:cs="Arial"/>
                <w:b/>
                <w:bCs/>
                <w:sz w:val="17"/>
                <w:szCs w:val="17"/>
              </w:rPr>
              <w:t>Pogodba za prodajo ostankov</w:t>
            </w:r>
          </w:p>
        </w:tc>
        <w:tc>
          <w:tcPr>
            <w:tcW w:w="1105" w:type="dxa"/>
            <w:tcBorders>
              <w:top w:val="single" w:sz="8" w:space="0" w:color="FFFFFF" w:themeColor="background1"/>
              <w:left w:val="single" w:sz="8" w:space="0" w:color="868686" w:themeColor="text1" w:themeTint="BF"/>
              <w:bottom w:val="single" w:sz="8" w:space="0" w:color="FFFFFF" w:themeColor="background1"/>
            </w:tcBorders>
            <w:shd w:val="clear" w:color="auto" w:fill="CCD1CD"/>
            <w:vAlign w:val="center"/>
          </w:tcPr>
          <w:p w14:paraId="3B80EA7A"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000000"/>
                <w:sz w:val="17"/>
                <w:szCs w:val="17"/>
              </w:rPr>
            </w:pPr>
            <w:r w:rsidRPr="00E6212E">
              <w:rPr>
                <w:rFonts w:cs="Arial"/>
                <w:b/>
                <w:sz w:val="17"/>
                <w:szCs w:val="17"/>
              </w:rPr>
              <w:t>3</w:t>
            </w:r>
          </w:p>
        </w:tc>
      </w:tr>
    </w:tbl>
    <w:tbl>
      <w:tblPr>
        <w:tblStyle w:val="TabelaZelena"/>
        <w:tblW w:w="9072" w:type="dxa"/>
        <w:tblLook w:val="04A0" w:firstRow="1" w:lastRow="0" w:firstColumn="1" w:lastColumn="0" w:noHBand="0" w:noVBand="1"/>
      </w:tblPr>
      <w:tblGrid>
        <w:gridCol w:w="137"/>
        <w:gridCol w:w="138"/>
        <w:gridCol w:w="138"/>
        <w:gridCol w:w="784"/>
        <w:gridCol w:w="4447"/>
        <w:gridCol w:w="2313"/>
        <w:gridCol w:w="1115"/>
      </w:tblGrid>
      <w:tr w:rsidR="00731397" w:rsidRPr="00E6212E" w14:paraId="13CBACF9" w14:textId="77777777" w:rsidTr="008135FE">
        <w:trPr>
          <w:gridBefore w:val="3"/>
          <w:cnfStyle w:val="100000000000" w:firstRow="1" w:lastRow="0" w:firstColumn="0" w:lastColumn="0" w:oddVBand="0" w:evenVBand="0" w:oddHBand="0" w:evenHBand="0" w:firstRowFirstColumn="0" w:firstRowLastColumn="0" w:lastRowFirstColumn="0" w:lastRowLastColumn="0"/>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0BADB582" w14:textId="3E042DFA" w:rsidR="00731397" w:rsidRPr="00E6212E" w:rsidRDefault="00731397" w:rsidP="00E6212E">
            <w:pPr>
              <w:rPr>
                <w:rFonts w:cs="Arial"/>
                <w:color w:val="5E5E5E" w:themeColor="text1"/>
                <w:sz w:val="17"/>
                <w:szCs w:val="17"/>
              </w:rPr>
            </w:pPr>
            <w:r w:rsidRPr="00E6212E">
              <w:rPr>
                <w:rFonts w:cs="Arial"/>
                <w:color w:val="5E5E5E" w:themeColor="text1"/>
                <w:sz w:val="17"/>
                <w:szCs w:val="17"/>
              </w:rPr>
              <w:t>2.30.0</w:t>
            </w:r>
            <w:r w:rsidR="0002244E" w:rsidRPr="00E6212E">
              <w:rPr>
                <w:rFonts w:cs="Arial"/>
                <w:color w:val="5E5E5E" w:themeColor="text1"/>
                <w:sz w:val="17"/>
                <w:szCs w:val="17"/>
              </w:rPr>
              <w:t>1</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2218E25E" w14:textId="77777777" w:rsidR="00731397" w:rsidRPr="00E6212E" w:rsidRDefault="00731397" w:rsidP="00E6212E">
            <w:pPr>
              <w:cnfStyle w:val="100000000000" w:firstRow="1"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Projekt bo vključeval uporabo odpadne surovine</w:t>
            </w:r>
            <w:r w:rsidRPr="00E6212E">
              <w:t xml:space="preserve"> </w:t>
            </w:r>
            <w:r w:rsidRPr="00E6212E">
              <w:rPr>
                <w:rFonts w:cs="Arial"/>
                <w:color w:val="5E5E5E" w:themeColor="text1"/>
                <w:sz w:val="17"/>
                <w:szCs w:val="17"/>
              </w:rPr>
              <w:t>ali pa ima vlagatelj sklenjeno (pred)pogodbo z drugim podjetjem, da bo ostanke proizvodnje drugo podjetje uporabilo za izdelavo svojih izdelkov</w:t>
            </w:r>
          </w:p>
          <w:p w14:paraId="2FB0F515" w14:textId="77777777" w:rsidR="00731397" w:rsidRPr="00E6212E" w:rsidRDefault="00731397" w:rsidP="00E6212E">
            <w:pPr>
              <w:cnfStyle w:val="100000000000" w:firstRow="1" w:lastRow="0" w:firstColumn="0" w:lastColumn="0" w:oddVBand="0" w:evenVBand="0" w:oddHBand="0" w:evenHBand="0" w:firstRowFirstColumn="0" w:firstRowLastColumn="0" w:lastRowFirstColumn="0" w:lastRowLastColumn="0"/>
              <w:rPr>
                <w:rFonts w:cs="Arial"/>
                <w:color w:val="5E5E5E" w:themeColor="text1"/>
                <w:sz w:val="17"/>
                <w:szCs w:val="17"/>
              </w:rPr>
            </w:pP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32B704AA" w14:textId="77777777" w:rsidR="00731397" w:rsidRPr="00E6212E" w:rsidRDefault="00731397" w:rsidP="00E6212E">
            <w:pPr>
              <w:spacing w:before="20" w:after="20"/>
              <w:cnfStyle w:val="100000000000" w:firstRow="1" w:lastRow="0" w:firstColumn="0" w:lastColumn="0" w:oddVBand="0" w:evenVBand="0" w:oddHBand="0" w:evenHBand="0" w:firstRowFirstColumn="0" w:firstRowLastColumn="0" w:lastRowFirstColumn="0" w:lastRowLastColumn="0"/>
              <w:rPr>
                <w:rFonts w:cs="Arial"/>
                <w:bCs/>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323AC606" w14:textId="77777777" w:rsidR="00731397" w:rsidRPr="00E6212E" w:rsidRDefault="00731397" w:rsidP="00E6212E">
            <w:pPr>
              <w:cnfStyle w:val="100000000000" w:firstRow="1"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3</w:t>
            </w:r>
          </w:p>
        </w:tc>
      </w:tr>
      <w:tr w:rsidR="00731397" w:rsidRPr="00E6212E" w14:paraId="5B8612F1"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07B7894D" w14:textId="4C075E80" w:rsidR="00731397" w:rsidRPr="00E6212E" w:rsidRDefault="00731397" w:rsidP="00E6212E">
            <w:pPr>
              <w:rPr>
                <w:rFonts w:cs="Arial"/>
                <w:color w:val="5E5E5E" w:themeColor="text1"/>
                <w:sz w:val="17"/>
                <w:szCs w:val="17"/>
              </w:rPr>
            </w:pPr>
            <w:r w:rsidRPr="00E6212E">
              <w:rPr>
                <w:rFonts w:cs="Arial"/>
                <w:color w:val="5E5E5E" w:themeColor="text1"/>
                <w:sz w:val="17"/>
                <w:szCs w:val="17"/>
              </w:rPr>
              <w:t>2.30.0</w:t>
            </w:r>
            <w:r w:rsidR="0002244E" w:rsidRPr="00E6212E">
              <w:rPr>
                <w:rFonts w:cs="Arial"/>
                <w:color w:val="5E5E5E" w:themeColor="text1"/>
                <w:sz w:val="17"/>
                <w:szCs w:val="17"/>
              </w:rPr>
              <w:t>2</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271B1555"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Projekt ne bo vključeval  uporabo  odpadnih surovin oz. vlagatelj nima sklenjene (pred)pogodbe z drugim podjetjem, da bo ostanke proizvodnje drugo podjetje uporabilo za izdelavo svojih izdelkov</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550E26DC"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1AF59C9E"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0</w:t>
            </w:r>
          </w:p>
        </w:tc>
      </w:tr>
      <w:tr w:rsidR="00731397" w:rsidRPr="00E6212E" w14:paraId="12858BCE"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D9D9D9" w:themeFill="background1" w:themeFillShade="D9"/>
            <w:vAlign w:val="center"/>
          </w:tcPr>
          <w:p w14:paraId="41919492" w14:textId="77777777" w:rsidR="00731397" w:rsidRPr="00E6212E" w:rsidRDefault="00731397" w:rsidP="00E6212E">
            <w:pPr>
              <w:rPr>
                <w:rFonts w:cs="Arial"/>
                <w:color w:val="5E5E5E" w:themeColor="text1"/>
                <w:sz w:val="17"/>
                <w:szCs w:val="17"/>
              </w:rPr>
            </w:pPr>
            <w:r w:rsidRPr="00E6212E">
              <w:rPr>
                <w:rFonts w:cs="Arial"/>
                <w:bCs/>
                <w:sz w:val="17"/>
                <w:szCs w:val="17"/>
              </w:rPr>
              <w:t>2.34</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shd w:val="clear" w:color="auto" w:fill="CCD1CD"/>
            <w:vAlign w:val="center"/>
          </w:tcPr>
          <w:p w14:paraId="08FD89E5"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b/>
                <w:bCs/>
                <w:sz w:val="17"/>
                <w:szCs w:val="17"/>
              </w:rPr>
              <w:t>Tehnološka zahtevnost in inovativnost projekta</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shd w:val="clear" w:color="auto" w:fill="CCD1CD"/>
            <w:vAlign w:val="center"/>
          </w:tcPr>
          <w:p w14:paraId="019FDC67"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sz w:val="17"/>
                <w:szCs w:val="17"/>
              </w:rPr>
            </w:pPr>
            <w:r w:rsidRPr="00E6212E">
              <w:rPr>
                <w:rFonts w:cs="Arial"/>
                <w:b/>
                <w:bCs/>
                <w:sz w:val="17"/>
                <w:szCs w:val="17"/>
              </w:rPr>
              <w:t> </w:t>
            </w:r>
          </w:p>
        </w:tc>
        <w:tc>
          <w:tcPr>
            <w:tcW w:w="1115" w:type="dxa"/>
            <w:tcBorders>
              <w:top w:val="single" w:sz="8" w:space="0" w:color="FFFFFF" w:themeColor="background1"/>
              <w:left w:val="single" w:sz="8" w:space="0" w:color="868686" w:themeColor="text1" w:themeTint="BF"/>
              <w:bottom w:val="single" w:sz="8" w:space="0" w:color="FFFFFF" w:themeColor="background1"/>
            </w:tcBorders>
            <w:shd w:val="clear" w:color="auto" w:fill="CCD1CD"/>
            <w:vAlign w:val="center"/>
          </w:tcPr>
          <w:p w14:paraId="6CD71676"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sz w:val="17"/>
                <w:szCs w:val="17"/>
              </w:rPr>
            </w:pPr>
            <w:r w:rsidRPr="00E6212E">
              <w:rPr>
                <w:rFonts w:cs="Arial"/>
                <w:b/>
                <w:sz w:val="17"/>
                <w:szCs w:val="17"/>
              </w:rPr>
              <w:t>4</w:t>
            </w:r>
          </w:p>
        </w:tc>
      </w:tr>
      <w:tr w:rsidR="00731397" w:rsidRPr="00E6212E" w14:paraId="5478C267"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2851223F" w14:textId="77777777" w:rsidR="00731397" w:rsidRPr="00E6212E" w:rsidRDefault="00731397" w:rsidP="00E6212E">
            <w:pPr>
              <w:rPr>
                <w:rFonts w:cs="Arial"/>
                <w:color w:val="auto"/>
                <w:sz w:val="17"/>
                <w:szCs w:val="17"/>
              </w:rPr>
            </w:pPr>
            <w:r w:rsidRPr="00E6212E">
              <w:rPr>
                <w:rFonts w:cs="Arial"/>
                <w:color w:val="5E5E5E" w:themeColor="text1"/>
                <w:sz w:val="17"/>
                <w:szCs w:val="17"/>
              </w:rPr>
              <w:t>2.34.01</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4B9B9E82"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Tehnološko zahteven projekt z elementi inovativnosti</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2C1CAFFA"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6397DFFC"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auto"/>
                <w:sz w:val="17"/>
                <w:szCs w:val="17"/>
              </w:rPr>
              <w:t>4</w:t>
            </w:r>
          </w:p>
        </w:tc>
      </w:tr>
      <w:tr w:rsidR="00731397" w:rsidRPr="00E6212E" w14:paraId="3275CC2F"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37C6CCEC" w14:textId="77777777" w:rsidR="00731397" w:rsidRPr="00E6212E" w:rsidRDefault="00731397" w:rsidP="00E6212E">
            <w:pPr>
              <w:rPr>
                <w:rFonts w:cs="Arial"/>
                <w:color w:val="auto"/>
                <w:sz w:val="17"/>
                <w:szCs w:val="17"/>
              </w:rPr>
            </w:pPr>
            <w:r w:rsidRPr="00E6212E">
              <w:rPr>
                <w:rFonts w:cs="Arial"/>
                <w:color w:val="5E5E5E" w:themeColor="text1"/>
                <w:sz w:val="17"/>
                <w:szCs w:val="17"/>
              </w:rPr>
              <w:t>2.34.02</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60B05BF7"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Tehnološko zahteven projekt brez elementov inovativnosti</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68C4F196"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6675060B"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auto"/>
                <w:sz w:val="17"/>
                <w:szCs w:val="17"/>
              </w:rPr>
              <w:t>2</w:t>
            </w:r>
          </w:p>
        </w:tc>
      </w:tr>
      <w:tr w:rsidR="00731397" w:rsidRPr="00E6212E" w14:paraId="63BFB903"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6C26E809" w14:textId="77777777" w:rsidR="00731397" w:rsidRPr="00E6212E" w:rsidRDefault="00731397" w:rsidP="00E6212E">
            <w:pPr>
              <w:rPr>
                <w:rFonts w:cs="Arial"/>
                <w:color w:val="auto"/>
                <w:sz w:val="17"/>
                <w:szCs w:val="17"/>
              </w:rPr>
            </w:pPr>
            <w:r w:rsidRPr="00E6212E">
              <w:rPr>
                <w:rFonts w:cs="Arial"/>
                <w:color w:val="5E5E5E" w:themeColor="text1"/>
                <w:sz w:val="17"/>
                <w:szCs w:val="17"/>
              </w:rPr>
              <w:t>2.34.03</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2BA08D9E"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Projekt ne vključuje tehnološko zahtevnih elementov</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4965B30D"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5D92CC98"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0</w:t>
            </w:r>
          </w:p>
        </w:tc>
      </w:tr>
      <w:tr w:rsidR="00731397" w:rsidRPr="00E6212E" w14:paraId="0E54E2F2" w14:textId="77777777" w:rsidTr="008135FE">
        <w:trPr>
          <w:gridBefore w:val="2"/>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hemeColor="text1" w:themeTint="BF"/>
            </w:tcBorders>
            <w:vAlign w:val="center"/>
          </w:tcPr>
          <w:p w14:paraId="4D29811B" w14:textId="145AEB06" w:rsidR="00731397" w:rsidRPr="00E6212E" w:rsidRDefault="001E5A64" w:rsidP="00E6212E">
            <w:pPr>
              <w:rPr>
                <w:rFonts w:cs="Arial"/>
                <w:bCs/>
                <w:sz w:val="17"/>
                <w:szCs w:val="17"/>
              </w:rPr>
            </w:pPr>
            <w:r w:rsidRPr="00E6212E">
              <w:rPr>
                <w:rFonts w:cs="Arial"/>
                <w:bCs/>
                <w:sz w:val="17"/>
                <w:szCs w:val="17"/>
              </w:rPr>
              <w:t>2.55</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shd w:val="clear" w:color="auto" w:fill="CCD1CD"/>
            <w:vAlign w:val="center"/>
          </w:tcPr>
          <w:p w14:paraId="4C4ABA8E"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Digitalizacija poslovanja</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shd w:val="clear" w:color="auto" w:fill="CCD1CD"/>
            <w:vAlign w:val="center"/>
          </w:tcPr>
          <w:p w14:paraId="69E3B9F1"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 </w:t>
            </w:r>
          </w:p>
        </w:tc>
        <w:tc>
          <w:tcPr>
            <w:tcW w:w="1115" w:type="dxa"/>
            <w:tcBorders>
              <w:top w:val="single" w:sz="8" w:space="0" w:color="FFFFFF" w:themeColor="background1"/>
              <w:left w:val="single" w:sz="8" w:space="0" w:color="868686" w:themeColor="text1" w:themeTint="BF"/>
              <w:bottom w:val="single" w:sz="8" w:space="0" w:color="FFFFFF" w:themeColor="background1"/>
            </w:tcBorders>
            <w:shd w:val="clear" w:color="auto" w:fill="CCD1CD"/>
            <w:vAlign w:val="center"/>
          </w:tcPr>
          <w:p w14:paraId="60614304"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sz w:val="17"/>
                <w:szCs w:val="17"/>
              </w:rPr>
            </w:pPr>
            <w:r w:rsidRPr="00E6212E">
              <w:rPr>
                <w:rFonts w:cs="Arial"/>
                <w:b/>
                <w:sz w:val="17"/>
                <w:szCs w:val="17"/>
              </w:rPr>
              <w:t>4</w:t>
            </w:r>
          </w:p>
        </w:tc>
      </w:tr>
      <w:tr w:rsidR="00731397" w:rsidRPr="00E6212E" w14:paraId="7BD04CA7"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6993265E" w14:textId="14743140" w:rsidR="00731397" w:rsidRPr="00E6212E" w:rsidRDefault="001E5A64" w:rsidP="00E6212E">
            <w:pPr>
              <w:rPr>
                <w:rFonts w:cs="Arial"/>
                <w:color w:val="auto"/>
                <w:sz w:val="17"/>
                <w:szCs w:val="17"/>
              </w:rPr>
            </w:pPr>
            <w:r w:rsidRPr="00E6212E">
              <w:rPr>
                <w:rFonts w:cs="Arial"/>
                <w:color w:val="5E5E5E" w:themeColor="text1"/>
                <w:sz w:val="17"/>
                <w:szCs w:val="17"/>
              </w:rPr>
              <w:t>2.55.01</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4D33D6CA" w14:textId="77777777" w:rsidR="00731397" w:rsidRPr="00736D83"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736D83">
              <w:rPr>
                <w:rFonts w:cs="Arial"/>
                <w:color w:val="5E5E5E" w:themeColor="text1"/>
                <w:sz w:val="17"/>
                <w:szCs w:val="17"/>
              </w:rPr>
              <w:t>Vlagatelj s projektom vlaga v posodobitev informacijskih sistemov oz. bo digitaliziral celotno poslovanje ali pa ima vlagatelj že poslovne procese celovito digitalizirane (notranje in zunanje)</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58C3D9C6"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6C866B53"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auto"/>
                <w:sz w:val="17"/>
                <w:szCs w:val="17"/>
              </w:rPr>
              <w:t>4</w:t>
            </w:r>
          </w:p>
        </w:tc>
      </w:tr>
      <w:tr w:rsidR="00731397" w:rsidRPr="00E6212E" w14:paraId="5F99CB67"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0119AC77" w14:textId="757C537C" w:rsidR="00731397" w:rsidRPr="00E6212E" w:rsidRDefault="001E5A64" w:rsidP="00E6212E">
            <w:pPr>
              <w:rPr>
                <w:rFonts w:cs="Arial"/>
                <w:color w:val="5E5E5E" w:themeColor="text1"/>
                <w:sz w:val="17"/>
                <w:szCs w:val="17"/>
              </w:rPr>
            </w:pPr>
            <w:r w:rsidRPr="00E6212E">
              <w:rPr>
                <w:rFonts w:cs="Arial"/>
                <w:color w:val="5E5E5E" w:themeColor="text1"/>
                <w:sz w:val="17"/>
                <w:szCs w:val="17"/>
              </w:rPr>
              <w:t>2.55.02</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50FA0634" w14:textId="77777777" w:rsidR="00731397" w:rsidRPr="00736D83"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736D83">
              <w:rPr>
                <w:rFonts w:cs="Arial"/>
                <w:color w:val="5E5E5E" w:themeColor="text1"/>
                <w:sz w:val="17"/>
                <w:szCs w:val="17"/>
              </w:rPr>
              <w:t xml:space="preserve">Vlagatelj ima digitaliziran najmanj osnovni proces dejavnosti </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22CCE2D8"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29273144"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2</w:t>
            </w:r>
          </w:p>
        </w:tc>
      </w:tr>
      <w:tr w:rsidR="00731397" w:rsidRPr="00E6212E" w14:paraId="53D63DEB"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2A1D161F" w14:textId="092771E4" w:rsidR="00731397" w:rsidRPr="00E6212E" w:rsidRDefault="001E5A64" w:rsidP="00E6212E">
            <w:pPr>
              <w:rPr>
                <w:rFonts w:cs="Arial"/>
                <w:color w:val="5E5E5E" w:themeColor="text1"/>
                <w:sz w:val="17"/>
                <w:szCs w:val="17"/>
              </w:rPr>
            </w:pPr>
            <w:r w:rsidRPr="00E6212E">
              <w:rPr>
                <w:rFonts w:cs="Arial"/>
                <w:color w:val="5E5E5E" w:themeColor="text1"/>
                <w:sz w:val="17"/>
                <w:szCs w:val="17"/>
              </w:rPr>
              <w:t>2.55.03</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38E665B9" w14:textId="77777777" w:rsidR="00731397" w:rsidRPr="00736D83"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736D83">
              <w:rPr>
                <w:rFonts w:cs="Arial"/>
                <w:color w:val="5E5E5E" w:themeColor="text1"/>
                <w:sz w:val="17"/>
                <w:szCs w:val="17"/>
              </w:rPr>
              <w:t xml:space="preserve">Vlagatelj še nima digitaliziranih poslovnih procesov oz.  so ti digitalizirani samo v manjšem delu izvajanja delavnosti </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79D94877"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1FBDEA67"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0</w:t>
            </w:r>
          </w:p>
        </w:tc>
      </w:tr>
      <w:tr w:rsidR="00731397" w:rsidRPr="00E6212E" w14:paraId="6BC593C2" w14:textId="77777777" w:rsidTr="008135FE">
        <w:trPr>
          <w:gridBefore w:val="2"/>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hemeColor="text1" w:themeTint="BF"/>
            </w:tcBorders>
            <w:vAlign w:val="center"/>
          </w:tcPr>
          <w:p w14:paraId="5D124BAB" w14:textId="4E57D4A5" w:rsidR="00731397" w:rsidRPr="00E6212E" w:rsidRDefault="00BB60B9" w:rsidP="00E6212E">
            <w:pPr>
              <w:rPr>
                <w:rFonts w:cs="Arial"/>
                <w:bCs/>
                <w:sz w:val="17"/>
                <w:szCs w:val="17"/>
              </w:rPr>
            </w:pPr>
            <w:r w:rsidRPr="00E6212E">
              <w:rPr>
                <w:rFonts w:cs="Arial"/>
                <w:bCs/>
                <w:sz w:val="17"/>
                <w:szCs w:val="17"/>
              </w:rPr>
              <w:t>2.56</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shd w:val="clear" w:color="auto" w:fill="CCD1CD"/>
            <w:vAlign w:val="center"/>
          </w:tcPr>
          <w:p w14:paraId="21EDBD29"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Stopnja tehnološke zahtevnosti proizvoda / storitve na podlagi projekta oz. proizvodnja lesenih pol/ izdelkov, kjer obstajajo vrzeli na trgu</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shd w:val="clear" w:color="auto" w:fill="CCD1CD"/>
            <w:vAlign w:val="center"/>
          </w:tcPr>
          <w:p w14:paraId="387E7FCC"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shd w:val="clear" w:color="auto" w:fill="CCD1CD"/>
            <w:vAlign w:val="center"/>
          </w:tcPr>
          <w:p w14:paraId="67F98DE6"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sz w:val="17"/>
                <w:szCs w:val="17"/>
              </w:rPr>
            </w:pPr>
            <w:r w:rsidRPr="00E6212E">
              <w:rPr>
                <w:rFonts w:cs="Arial"/>
                <w:b/>
                <w:sz w:val="17"/>
                <w:szCs w:val="17"/>
              </w:rPr>
              <w:t>7</w:t>
            </w:r>
          </w:p>
        </w:tc>
      </w:tr>
      <w:tr w:rsidR="00731397" w:rsidRPr="00E6212E" w14:paraId="756764FB"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15C26633" w14:textId="63187A3B" w:rsidR="00731397" w:rsidRPr="00E6212E" w:rsidRDefault="00BB60B9" w:rsidP="00E6212E">
            <w:pPr>
              <w:rPr>
                <w:rFonts w:cs="Arial"/>
                <w:color w:val="5E5E5E" w:themeColor="text1"/>
                <w:sz w:val="17"/>
                <w:szCs w:val="17"/>
              </w:rPr>
            </w:pPr>
            <w:r w:rsidRPr="00E6212E">
              <w:rPr>
                <w:rFonts w:cs="Arial"/>
                <w:color w:val="5E5E5E" w:themeColor="text1"/>
                <w:sz w:val="17"/>
                <w:szCs w:val="17"/>
              </w:rPr>
              <w:t>2.56.01</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5DD77B95"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Izdelek oz. rezultat storitve:</w:t>
            </w:r>
          </w:p>
          <w:p w14:paraId="2EACE0CA" w14:textId="77777777" w:rsidR="00731397" w:rsidRPr="00E6212E" w:rsidRDefault="00731397" w:rsidP="00E6212E">
            <w:pPr>
              <w:pStyle w:val="Odstavekseznama"/>
              <w:numPr>
                <w:ilvl w:val="0"/>
                <w:numId w:val="25"/>
              </w:numPr>
              <w:spacing w:line="264" w:lineRule="auto"/>
              <w:contextualSpacing w:val="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 xml:space="preserve">je </w:t>
            </w:r>
            <w:proofErr w:type="spellStart"/>
            <w:r w:rsidRPr="00E6212E">
              <w:rPr>
                <w:rFonts w:cs="Arial"/>
                <w:color w:val="5E5E5E" w:themeColor="text1"/>
                <w:sz w:val="17"/>
                <w:szCs w:val="17"/>
              </w:rPr>
              <w:t>pozicioniran</w:t>
            </w:r>
            <w:proofErr w:type="spellEnd"/>
            <w:r w:rsidRPr="00E6212E">
              <w:rPr>
                <w:rFonts w:cs="Arial"/>
                <w:color w:val="5E5E5E" w:themeColor="text1"/>
                <w:sz w:val="17"/>
                <w:szCs w:val="17"/>
              </w:rPr>
              <w:t xml:space="preserve"> višje v gozdno-lesni verigi, in vključuje končne izdelke z višjo stopnjo predelave lesa: npr. pohištvo, dizajnirani izdelki iz lesa, lesene hiše </w:t>
            </w:r>
          </w:p>
          <w:p w14:paraId="3938812C" w14:textId="77777777" w:rsidR="00731397" w:rsidRPr="00E6212E" w:rsidRDefault="00731397" w:rsidP="00E6212E">
            <w:pPr>
              <w:pStyle w:val="Odstavekseznama"/>
              <w:numPr>
                <w:ilvl w:val="0"/>
                <w:numId w:val="25"/>
              </w:numPr>
              <w:spacing w:line="264" w:lineRule="auto"/>
              <w:contextualSpacing w:val="0"/>
              <w:cnfStyle w:val="000000000000" w:firstRow="0" w:lastRow="0" w:firstColumn="0" w:lastColumn="0" w:oddVBand="0" w:evenVBand="0" w:oddHBand="0" w:evenHBand="0" w:firstRowFirstColumn="0" w:firstRowLastColumn="0" w:lastRowFirstColumn="0" w:lastRowLastColumn="0"/>
              <w:rPr>
                <w:color w:val="auto"/>
              </w:rPr>
            </w:pPr>
            <w:r w:rsidRPr="00E6212E">
              <w:rPr>
                <w:rFonts w:cs="Arial"/>
                <w:color w:val="5E5E5E" w:themeColor="text1"/>
                <w:sz w:val="17"/>
                <w:szCs w:val="17"/>
              </w:rPr>
              <w:t>odpravlja identificirane vrzeli: vzdolžno ali križno lepljen les (CLT), inženirski izdelki iz lesa (EWP), kompozitni materiali, pri katerih prevladuje les, tehnološko zahtevni leseni deli vrat in oken,  tehnološko zahtevno širinsko in/ali dolžinsko spajan les  in plošče</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47C03C04"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34CB46C9"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auto"/>
                <w:sz w:val="17"/>
                <w:szCs w:val="17"/>
              </w:rPr>
              <w:t>7</w:t>
            </w:r>
          </w:p>
        </w:tc>
      </w:tr>
      <w:tr w:rsidR="00731397" w:rsidRPr="00E6212E" w14:paraId="34778638"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1A99FAD4" w14:textId="7729BA63" w:rsidR="00731397" w:rsidRPr="00E6212E" w:rsidRDefault="00BB60B9" w:rsidP="00E6212E">
            <w:pPr>
              <w:rPr>
                <w:rFonts w:cs="Arial"/>
                <w:color w:val="5E5E5E" w:themeColor="text1"/>
                <w:sz w:val="17"/>
                <w:szCs w:val="17"/>
              </w:rPr>
            </w:pPr>
            <w:r w:rsidRPr="00E6212E">
              <w:rPr>
                <w:rFonts w:cs="Arial"/>
                <w:color w:val="5E5E5E" w:themeColor="text1"/>
                <w:sz w:val="17"/>
                <w:szCs w:val="17"/>
              </w:rPr>
              <w:t>2.56.02</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2038646B"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 xml:space="preserve">Izdelek je </w:t>
            </w:r>
            <w:proofErr w:type="spellStart"/>
            <w:r w:rsidRPr="00E6212E">
              <w:rPr>
                <w:rFonts w:cs="Arial"/>
                <w:color w:val="5E5E5E" w:themeColor="text1"/>
                <w:sz w:val="17"/>
                <w:szCs w:val="17"/>
              </w:rPr>
              <w:t>pozicioniran</w:t>
            </w:r>
            <w:proofErr w:type="spellEnd"/>
            <w:r w:rsidRPr="00E6212E">
              <w:rPr>
                <w:rFonts w:cs="Arial"/>
                <w:color w:val="5E5E5E" w:themeColor="text1"/>
                <w:sz w:val="17"/>
                <w:szCs w:val="17"/>
              </w:rPr>
              <w:t xml:space="preserve"> v sredini gozdno-lesne verige oz. je srednje tehnološke zahtevnosti in  vključuje polizdelke, enostavne končne izdelki (</w:t>
            </w:r>
            <w:proofErr w:type="spellStart"/>
            <w:r w:rsidRPr="00E6212E">
              <w:rPr>
                <w:rFonts w:cs="Arial"/>
                <w:color w:val="5E5E5E" w:themeColor="text1"/>
                <w:sz w:val="17"/>
                <w:szCs w:val="17"/>
              </w:rPr>
              <w:t>npr</w:t>
            </w:r>
            <w:proofErr w:type="spellEnd"/>
            <w:r w:rsidRPr="00E6212E">
              <w:rPr>
                <w:rFonts w:cs="Arial"/>
                <w:color w:val="5E5E5E" w:themeColor="text1"/>
                <w:sz w:val="17"/>
                <w:szCs w:val="17"/>
              </w:rPr>
              <w:t xml:space="preserve"> parket, stopnice)</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2E7128B3"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46332DF9"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auto"/>
                <w:sz w:val="17"/>
                <w:szCs w:val="17"/>
              </w:rPr>
              <w:t>5</w:t>
            </w:r>
          </w:p>
        </w:tc>
      </w:tr>
      <w:tr w:rsidR="00731397" w:rsidRPr="00E6212E" w14:paraId="45A89AB5"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6864E73C" w14:textId="6A54AD63" w:rsidR="00731397" w:rsidRPr="00E6212E" w:rsidRDefault="00BB60B9" w:rsidP="00E6212E">
            <w:pPr>
              <w:rPr>
                <w:rFonts w:cs="Arial"/>
                <w:color w:val="5E5E5E" w:themeColor="text1"/>
                <w:sz w:val="17"/>
                <w:szCs w:val="17"/>
              </w:rPr>
            </w:pPr>
            <w:r w:rsidRPr="00E6212E">
              <w:rPr>
                <w:rFonts w:cs="Arial"/>
                <w:color w:val="5E5E5E" w:themeColor="text1"/>
                <w:sz w:val="17"/>
                <w:szCs w:val="17"/>
              </w:rPr>
              <w:t>2.56.03</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0207E149"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 xml:space="preserve">Izdelek je </w:t>
            </w:r>
            <w:proofErr w:type="spellStart"/>
            <w:r w:rsidRPr="00E6212E">
              <w:rPr>
                <w:rFonts w:cs="Arial"/>
                <w:color w:val="5E5E5E" w:themeColor="text1"/>
                <w:sz w:val="17"/>
                <w:szCs w:val="17"/>
              </w:rPr>
              <w:t>pozicioniran</w:t>
            </w:r>
            <w:proofErr w:type="spellEnd"/>
            <w:r w:rsidRPr="00E6212E">
              <w:rPr>
                <w:rFonts w:cs="Arial"/>
                <w:color w:val="5E5E5E" w:themeColor="text1"/>
                <w:sz w:val="17"/>
                <w:szCs w:val="17"/>
              </w:rPr>
              <w:t xml:space="preserve"> nizko v gozdno-lesni verigi oz. rezultat storitve vključuje enostavne izdelke: npr. rezan les </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035A63FF"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3DBAE323"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2</w:t>
            </w:r>
          </w:p>
        </w:tc>
      </w:tr>
      <w:tr w:rsidR="00731397" w:rsidRPr="00E6212E" w14:paraId="78E4AF0C"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7043FCF9" w14:textId="7DF5BE0C" w:rsidR="00731397" w:rsidRPr="00E6212E" w:rsidRDefault="00BB60B9" w:rsidP="00E6212E">
            <w:pPr>
              <w:rPr>
                <w:rFonts w:cs="Arial"/>
                <w:color w:val="5E5E5E" w:themeColor="text1"/>
                <w:sz w:val="17"/>
                <w:szCs w:val="17"/>
              </w:rPr>
            </w:pPr>
            <w:r w:rsidRPr="00E6212E">
              <w:rPr>
                <w:rFonts w:cs="Arial"/>
                <w:color w:val="5E5E5E" w:themeColor="text1"/>
                <w:sz w:val="17"/>
                <w:szCs w:val="17"/>
              </w:rPr>
              <w:t>2.56.04</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7B4CD9E2"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 xml:space="preserve">Leseni izdelki kot energenti: sekanci, briketi, </w:t>
            </w:r>
            <w:proofErr w:type="spellStart"/>
            <w:r w:rsidRPr="00E6212E">
              <w:rPr>
                <w:rFonts w:cs="Arial"/>
                <w:color w:val="5E5E5E" w:themeColor="text1"/>
                <w:sz w:val="17"/>
                <w:szCs w:val="17"/>
              </w:rPr>
              <w:t>peleti</w:t>
            </w:r>
            <w:proofErr w:type="spellEnd"/>
            <w:r w:rsidRPr="00E6212E">
              <w:rPr>
                <w:rFonts w:cs="Arial"/>
                <w:color w:val="5E5E5E" w:themeColor="text1"/>
                <w:sz w:val="17"/>
                <w:szCs w:val="17"/>
              </w:rPr>
              <w:t>, oz. drugi leseni pol/izdelki, kjer niso identificirane vrzeli na trgu</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4E4FB600"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6306046D"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0</w:t>
            </w:r>
          </w:p>
        </w:tc>
      </w:tr>
      <w:tr w:rsidR="00731397" w:rsidRPr="00E6212E" w14:paraId="7EADA027" w14:textId="77777777" w:rsidTr="008135FE">
        <w:trPr>
          <w:gridBefore w:val="2"/>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hemeColor="text1" w:themeTint="BF"/>
            </w:tcBorders>
            <w:vAlign w:val="center"/>
          </w:tcPr>
          <w:p w14:paraId="781C5D50" w14:textId="210243D4" w:rsidR="00731397" w:rsidRPr="00E6212E" w:rsidRDefault="00727D6C" w:rsidP="00E6212E">
            <w:pPr>
              <w:rPr>
                <w:rFonts w:cs="Arial"/>
                <w:bCs/>
                <w:sz w:val="17"/>
                <w:szCs w:val="17"/>
              </w:rPr>
            </w:pPr>
            <w:r w:rsidRPr="00E6212E">
              <w:rPr>
                <w:rFonts w:cs="Arial"/>
                <w:bCs/>
                <w:sz w:val="17"/>
                <w:szCs w:val="17"/>
              </w:rPr>
              <w:t>2.57</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shd w:val="clear" w:color="auto" w:fill="CCD1CD"/>
            <w:vAlign w:val="center"/>
          </w:tcPr>
          <w:p w14:paraId="7334ACF0"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D</w:t>
            </w:r>
            <w:r w:rsidRPr="00E6212E">
              <w:rPr>
                <w:b/>
                <w:bCs/>
                <w:sz w:val="17"/>
                <w:szCs w:val="17"/>
              </w:rPr>
              <w:t xml:space="preserve">elež lesa v proizvodu </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shd w:val="clear" w:color="auto" w:fill="CCD1CD"/>
            <w:vAlign w:val="center"/>
          </w:tcPr>
          <w:p w14:paraId="46DB5C29"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shd w:val="clear" w:color="auto" w:fill="CCD1CD"/>
            <w:vAlign w:val="center"/>
          </w:tcPr>
          <w:p w14:paraId="686B7D2A"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sz w:val="17"/>
                <w:szCs w:val="17"/>
              </w:rPr>
            </w:pPr>
            <w:r w:rsidRPr="00E6212E">
              <w:rPr>
                <w:rFonts w:cs="Arial"/>
                <w:b/>
                <w:sz w:val="17"/>
                <w:szCs w:val="17"/>
              </w:rPr>
              <w:t>3</w:t>
            </w:r>
          </w:p>
        </w:tc>
      </w:tr>
      <w:tr w:rsidR="00731397" w:rsidRPr="00E6212E" w14:paraId="6109BA61"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65E5E796" w14:textId="26AC5870" w:rsidR="00731397" w:rsidRPr="00E6212E" w:rsidRDefault="00727D6C" w:rsidP="00E6212E">
            <w:pPr>
              <w:rPr>
                <w:rFonts w:cs="Arial"/>
                <w:color w:val="5E5E5E" w:themeColor="text1"/>
                <w:sz w:val="17"/>
                <w:szCs w:val="17"/>
              </w:rPr>
            </w:pPr>
            <w:r w:rsidRPr="00E6212E">
              <w:rPr>
                <w:rFonts w:cs="Arial"/>
                <w:color w:val="5E5E5E" w:themeColor="text1"/>
                <w:sz w:val="17"/>
                <w:szCs w:val="17"/>
              </w:rPr>
              <w:t>2.57.01</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4C09EAD3" w14:textId="7249A356"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Delež lesa v proizvodu je nad 70% prostornin izdelka, uporabljeni les pa je certificiran po shemah za certificiranje trajnostnega gospodarjenja z gozdovi in predelovalne verige, kot na primer FSC, PEFC, ipd.</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338289ED"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31F22ACE"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3</w:t>
            </w:r>
          </w:p>
          <w:p w14:paraId="3260F548"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p>
          <w:p w14:paraId="4CAE99D5"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p>
          <w:p w14:paraId="61504F94"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p>
        </w:tc>
      </w:tr>
      <w:tr w:rsidR="00731397" w:rsidRPr="00E6212E" w14:paraId="12ACF0EC"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4D3FFE5E" w14:textId="3CA79E84" w:rsidR="00731397" w:rsidRPr="00E6212E" w:rsidRDefault="00727D6C" w:rsidP="00E6212E">
            <w:pPr>
              <w:rPr>
                <w:rFonts w:cs="Arial"/>
                <w:color w:val="5E5E5E" w:themeColor="text1"/>
                <w:sz w:val="17"/>
                <w:szCs w:val="17"/>
              </w:rPr>
            </w:pPr>
            <w:r w:rsidRPr="00E6212E">
              <w:rPr>
                <w:rFonts w:cs="Arial"/>
                <w:color w:val="5E5E5E" w:themeColor="text1"/>
                <w:sz w:val="17"/>
                <w:szCs w:val="17"/>
              </w:rPr>
              <w:t>2.57.02</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5D030805" w14:textId="0E0C13A1"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Delež lesa v proizvodu je nad 70% prostornine izdelka, uporabljeni les pa ni certificiran po shemah za certificiranje trajnostnega gospodarjenja z gozdovi in predelovalne verige, kot na primer FSC, PEFC, ipd.</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58577E22"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2F8EC1C8"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1</w:t>
            </w:r>
          </w:p>
        </w:tc>
      </w:tr>
      <w:tr w:rsidR="00731397" w:rsidRPr="00E6212E" w14:paraId="0E3FE8CE"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0FA34A5B" w14:textId="60A1DCFC" w:rsidR="00731397" w:rsidRPr="00E6212E" w:rsidRDefault="00727D6C" w:rsidP="00E6212E">
            <w:pPr>
              <w:rPr>
                <w:rFonts w:cs="Arial"/>
                <w:color w:val="5E5E5E" w:themeColor="text1"/>
                <w:sz w:val="17"/>
                <w:szCs w:val="17"/>
              </w:rPr>
            </w:pPr>
            <w:r w:rsidRPr="00E6212E">
              <w:rPr>
                <w:rFonts w:cs="Arial"/>
                <w:color w:val="5E5E5E" w:themeColor="text1"/>
                <w:sz w:val="17"/>
                <w:szCs w:val="17"/>
              </w:rPr>
              <w:t>2.57.03</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06683684"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Delež lesa v proizvodu je pod 70% prostornine izdelka</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670014EE"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092FEA65"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5E5E5E" w:themeColor="text1"/>
                <w:sz w:val="17"/>
                <w:szCs w:val="17"/>
              </w:rPr>
            </w:pPr>
            <w:r w:rsidRPr="00E6212E">
              <w:rPr>
                <w:rFonts w:cs="Arial"/>
                <w:color w:val="5E5E5E" w:themeColor="text1"/>
                <w:sz w:val="17"/>
                <w:szCs w:val="17"/>
              </w:rPr>
              <w:t>0</w:t>
            </w:r>
          </w:p>
        </w:tc>
      </w:tr>
      <w:tr w:rsidR="00731397" w:rsidRPr="00E6212E" w14:paraId="121EAE0C" w14:textId="77777777" w:rsidTr="008135FE">
        <w:trPr>
          <w:gridBefore w:val="2"/>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hemeColor="text1" w:themeTint="BF"/>
            </w:tcBorders>
            <w:vAlign w:val="center"/>
          </w:tcPr>
          <w:p w14:paraId="44D2DE95" w14:textId="77777777" w:rsidR="00731397" w:rsidRPr="00E6212E" w:rsidRDefault="00731397" w:rsidP="00E6212E">
            <w:pPr>
              <w:rPr>
                <w:rFonts w:cs="Arial"/>
                <w:bCs/>
                <w:sz w:val="17"/>
                <w:szCs w:val="17"/>
              </w:rPr>
            </w:pPr>
            <w:r w:rsidRPr="00E6212E">
              <w:rPr>
                <w:rFonts w:cs="Arial"/>
                <w:bCs/>
                <w:sz w:val="17"/>
                <w:szCs w:val="17"/>
              </w:rPr>
              <w:t>2.35</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shd w:val="clear" w:color="auto" w:fill="CCD1CD"/>
            <w:vAlign w:val="center"/>
          </w:tcPr>
          <w:p w14:paraId="68B1D95C"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Izvedljivost in poslovni model projekta</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shd w:val="clear" w:color="auto" w:fill="CCD1CD"/>
            <w:vAlign w:val="center"/>
          </w:tcPr>
          <w:p w14:paraId="09EC9975"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 </w:t>
            </w:r>
          </w:p>
        </w:tc>
        <w:tc>
          <w:tcPr>
            <w:tcW w:w="1115" w:type="dxa"/>
            <w:tcBorders>
              <w:top w:val="single" w:sz="8" w:space="0" w:color="FFFFFF" w:themeColor="background1"/>
              <w:left w:val="single" w:sz="8" w:space="0" w:color="868686" w:themeColor="text1" w:themeTint="BF"/>
              <w:bottom w:val="single" w:sz="8" w:space="0" w:color="FFFFFF" w:themeColor="background1"/>
            </w:tcBorders>
            <w:shd w:val="clear" w:color="auto" w:fill="CCD1CD"/>
            <w:vAlign w:val="center"/>
          </w:tcPr>
          <w:p w14:paraId="54C7DAB8"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sz w:val="17"/>
                <w:szCs w:val="17"/>
              </w:rPr>
            </w:pPr>
            <w:r w:rsidRPr="00E6212E">
              <w:rPr>
                <w:rFonts w:cs="Arial"/>
                <w:b/>
                <w:sz w:val="17"/>
                <w:szCs w:val="17"/>
              </w:rPr>
              <w:t>10</w:t>
            </w:r>
          </w:p>
        </w:tc>
      </w:tr>
      <w:tr w:rsidR="00731397" w:rsidRPr="00E6212E" w14:paraId="6412F4D6"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3E07B6BC" w14:textId="77777777" w:rsidR="00731397" w:rsidRPr="00E6212E" w:rsidRDefault="00731397" w:rsidP="00E6212E">
            <w:pPr>
              <w:rPr>
                <w:rFonts w:cs="Arial"/>
                <w:color w:val="auto"/>
                <w:sz w:val="17"/>
                <w:szCs w:val="17"/>
              </w:rPr>
            </w:pPr>
            <w:r w:rsidRPr="00E6212E">
              <w:rPr>
                <w:rFonts w:cs="Arial"/>
                <w:color w:val="5E5E5E" w:themeColor="text1"/>
                <w:sz w:val="17"/>
                <w:szCs w:val="17"/>
              </w:rPr>
              <w:t>2.35.01</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48FA22DD"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Poslovni model projekta izkazuje, da ima vlagatelj zagotovljene vse vire za izvedbo projekta (finančne ter nefinančne) ter utemeljeno izvedbo projekta</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3F184696"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2158BB37"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10</w:t>
            </w:r>
          </w:p>
        </w:tc>
      </w:tr>
      <w:tr w:rsidR="00731397" w:rsidRPr="00E6212E" w14:paraId="10D8C3E0"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46479700" w14:textId="77777777" w:rsidR="00731397" w:rsidRPr="00E6212E" w:rsidRDefault="00731397" w:rsidP="00E6212E">
            <w:pPr>
              <w:rPr>
                <w:rFonts w:cs="Arial"/>
                <w:color w:val="auto"/>
                <w:sz w:val="17"/>
                <w:szCs w:val="17"/>
              </w:rPr>
            </w:pPr>
            <w:r w:rsidRPr="00E6212E">
              <w:rPr>
                <w:rFonts w:cs="Arial"/>
                <w:color w:val="5E5E5E" w:themeColor="text1"/>
                <w:sz w:val="17"/>
                <w:szCs w:val="17"/>
              </w:rPr>
              <w:t>2.35.02</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4378ABFF"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Poslovni model projekta izkazuje, da ima vlagatelj zagotovljeno večino virov za izvedbo projekta (finančnih ter nefinančnih),  izvedba projekta je delno utemeljena</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076B3D0B"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38117596"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5</w:t>
            </w:r>
          </w:p>
        </w:tc>
      </w:tr>
      <w:tr w:rsidR="00731397" w:rsidRPr="00E6212E" w14:paraId="6276FB7E"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66DF2DAE" w14:textId="77777777" w:rsidR="00731397" w:rsidRPr="00E6212E" w:rsidRDefault="00731397" w:rsidP="00E6212E">
            <w:pPr>
              <w:rPr>
                <w:rFonts w:cs="Arial"/>
                <w:color w:val="auto"/>
                <w:sz w:val="17"/>
                <w:szCs w:val="17"/>
              </w:rPr>
            </w:pPr>
            <w:r w:rsidRPr="00E6212E">
              <w:rPr>
                <w:rFonts w:cs="Arial"/>
                <w:color w:val="5E5E5E" w:themeColor="text1"/>
                <w:sz w:val="17"/>
                <w:szCs w:val="17"/>
              </w:rPr>
              <w:t>2.35.03</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1AE86D17"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Poslovni model projekta izkazuje, da je vlagateljev poslovni model  za izvedbo projekta pomanjkljiv oz. je  izvedba projekta pomanjkljivo utemeljena</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61ADCF04"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63EBA71D"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0</w:t>
            </w:r>
          </w:p>
        </w:tc>
      </w:tr>
      <w:tr w:rsidR="00731397" w:rsidRPr="00E6212E" w14:paraId="57CE7745" w14:textId="77777777" w:rsidTr="008135FE">
        <w:trPr>
          <w:gridBefore w:val="2"/>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hemeColor="text1" w:themeTint="BF"/>
            </w:tcBorders>
            <w:vAlign w:val="center"/>
          </w:tcPr>
          <w:p w14:paraId="099B0990" w14:textId="77777777" w:rsidR="00731397" w:rsidRPr="00E6212E" w:rsidRDefault="00731397" w:rsidP="00E6212E">
            <w:pPr>
              <w:rPr>
                <w:rFonts w:cs="Arial"/>
                <w:bCs/>
                <w:sz w:val="17"/>
                <w:szCs w:val="17"/>
              </w:rPr>
            </w:pPr>
            <w:r w:rsidRPr="00E6212E">
              <w:rPr>
                <w:rFonts w:cs="Arial"/>
                <w:bCs/>
                <w:sz w:val="17"/>
                <w:szCs w:val="17"/>
              </w:rPr>
              <w:t>2.52</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shd w:val="clear" w:color="auto" w:fill="CCD1CD"/>
            <w:vAlign w:val="center"/>
          </w:tcPr>
          <w:p w14:paraId="1BCA854C"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proofErr w:type="spellStart"/>
            <w:r w:rsidRPr="00E6212E">
              <w:rPr>
                <w:rFonts w:cs="Arial"/>
                <w:b/>
                <w:bCs/>
                <w:sz w:val="17"/>
                <w:szCs w:val="17"/>
              </w:rPr>
              <w:t>Okoljska</w:t>
            </w:r>
            <w:proofErr w:type="spellEnd"/>
            <w:r w:rsidRPr="00E6212E">
              <w:rPr>
                <w:rFonts w:cs="Arial"/>
                <w:b/>
                <w:bCs/>
                <w:sz w:val="17"/>
                <w:szCs w:val="17"/>
              </w:rPr>
              <w:t xml:space="preserve"> usmerjenost vlagatelja</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shd w:val="clear" w:color="auto" w:fill="CCD1CD"/>
            <w:vAlign w:val="center"/>
          </w:tcPr>
          <w:p w14:paraId="43687FFD"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 </w:t>
            </w:r>
          </w:p>
        </w:tc>
        <w:tc>
          <w:tcPr>
            <w:tcW w:w="1115" w:type="dxa"/>
            <w:tcBorders>
              <w:top w:val="single" w:sz="8" w:space="0" w:color="FFFFFF" w:themeColor="background1"/>
              <w:left w:val="single" w:sz="8" w:space="0" w:color="868686" w:themeColor="text1" w:themeTint="BF"/>
              <w:bottom w:val="single" w:sz="8" w:space="0" w:color="FFFFFF" w:themeColor="background1"/>
            </w:tcBorders>
            <w:shd w:val="clear" w:color="auto" w:fill="CCD1CD"/>
            <w:vAlign w:val="center"/>
          </w:tcPr>
          <w:p w14:paraId="1B02DC69"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sz w:val="17"/>
                <w:szCs w:val="17"/>
              </w:rPr>
            </w:pPr>
            <w:r w:rsidRPr="00E6212E">
              <w:rPr>
                <w:rFonts w:cs="Arial"/>
                <w:b/>
                <w:sz w:val="17"/>
                <w:szCs w:val="17"/>
              </w:rPr>
              <w:t>2</w:t>
            </w:r>
          </w:p>
        </w:tc>
      </w:tr>
      <w:tr w:rsidR="00731397" w:rsidRPr="00E6212E" w14:paraId="3327FBAE"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26C264B7" w14:textId="77777777" w:rsidR="00731397" w:rsidRPr="00E6212E" w:rsidRDefault="00731397" w:rsidP="00E6212E">
            <w:pPr>
              <w:rPr>
                <w:rFonts w:cs="Arial"/>
                <w:color w:val="auto"/>
                <w:sz w:val="17"/>
                <w:szCs w:val="17"/>
              </w:rPr>
            </w:pPr>
            <w:r w:rsidRPr="00E6212E">
              <w:rPr>
                <w:rFonts w:cs="Arial"/>
                <w:color w:val="5E5E5E" w:themeColor="text1"/>
                <w:sz w:val="17"/>
                <w:szCs w:val="17"/>
              </w:rPr>
              <w:t>2.52.01</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0A9E815F"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Vlagatelj je v zadnjem letu vlagal v nakup najboljše razpoložljive tehnologije (BAT) oz. vlagatelj pri načrtovanju in obratovanju objektov upošteva smernice BAT </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7DD5D886"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0FE083AB"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auto"/>
                <w:sz w:val="17"/>
                <w:szCs w:val="17"/>
              </w:rPr>
              <w:t>2</w:t>
            </w:r>
          </w:p>
        </w:tc>
      </w:tr>
      <w:tr w:rsidR="00731397" w:rsidRPr="00E6212E" w14:paraId="51AA1764"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1FEF23C5" w14:textId="77777777" w:rsidR="00731397" w:rsidRPr="00E6212E" w:rsidRDefault="00731397" w:rsidP="00E6212E">
            <w:pPr>
              <w:rPr>
                <w:rFonts w:cs="Arial"/>
                <w:color w:val="auto"/>
                <w:sz w:val="17"/>
                <w:szCs w:val="17"/>
              </w:rPr>
            </w:pPr>
            <w:r w:rsidRPr="00E6212E">
              <w:rPr>
                <w:rFonts w:cs="Arial"/>
                <w:color w:val="5E5E5E" w:themeColor="text1"/>
                <w:sz w:val="17"/>
                <w:szCs w:val="17"/>
              </w:rPr>
              <w:t>2.52.02</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343C0313"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 xml:space="preserve">Vlagatelj izvaja aktivnosti, ki so okolju prijazne oz. skrbne (npr. izobraževanje zaposlenih, uporaba okolju prijaznih prevozov/transporta, </w:t>
            </w:r>
            <w:proofErr w:type="spellStart"/>
            <w:r w:rsidRPr="00E6212E">
              <w:rPr>
                <w:rFonts w:cs="Arial"/>
                <w:color w:val="5E5E5E" w:themeColor="text1"/>
                <w:sz w:val="17"/>
                <w:szCs w:val="17"/>
              </w:rPr>
              <w:t>ipd</w:t>
            </w:r>
            <w:proofErr w:type="spellEnd"/>
            <w:r w:rsidRPr="00E6212E">
              <w:rPr>
                <w:rFonts w:cs="Arial"/>
                <w:color w:val="5E5E5E" w:themeColor="text1"/>
                <w:sz w:val="17"/>
                <w:szCs w:val="17"/>
              </w:rPr>
              <w:t>). </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7D4EC6D1"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522E34BD"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1</w:t>
            </w:r>
          </w:p>
        </w:tc>
      </w:tr>
      <w:tr w:rsidR="00731397" w:rsidRPr="00E6212E" w14:paraId="17AB46E6"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05504447" w14:textId="77777777" w:rsidR="00731397" w:rsidRPr="00E6212E" w:rsidRDefault="00731397" w:rsidP="00E6212E">
            <w:pPr>
              <w:rPr>
                <w:rFonts w:cs="Arial"/>
                <w:color w:val="auto"/>
                <w:sz w:val="17"/>
                <w:szCs w:val="17"/>
              </w:rPr>
            </w:pPr>
            <w:r w:rsidRPr="00E6212E">
              <w:rPr>
                <w:rFonts w:cs="Arial"/>
                <w:color w:val="5E5E5E" w:themeColor="text1"/>
                <w:sz w:val="17"/>
                <w:szCs w:val="17"/>
              </w:rPr>
              <w:t>2.52.03</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73580F50"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Vlagatelj ne izkazuje vlaganj na področju BAT oz. vlagatelj pri načrtovanju in obratovanju objektov upošteva smernice BAT </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145060C2"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6A9CAD25"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0</w:t>
            </w:r>
          </w:p>
        </w:tc>
      </w:tr>
      <w:tr w:rsidR="00731397" w:rsidRPr="00E6212E" w14:paraId="45CDBA53" w14:textId="77777777" w:rsidTr="008135FE">
        <w:trPr>
          <w:gridBefore w:val="1"/>
          <w:wBefore w:w="137" w:type="dxa"/>
          <w:trHeight w:val="287"/>
        </w:trPr>
        <w:tc>
          <w:tcPr>
            <w:cnfStyle w:val="001000000000" w:firstRow="0" w:lastRow="0" w:firstColumn="1" w:lastColumn="0" w:oddVBand="0" w:evenVBand="0" w:oddHBand="0" w:evenHBand="0" w:firstRowFirstColumn="0" w:firstRowLastColumn="0" w:lastRowFirstColumn="0" w:lastRowLastColumn="0"/>
            <w:tcW w:w="7820" w:type="dxa"/>
            <w:gridSpan w:val="5"/>
            <w:tcBorders>
              <w:top w:val="single" w:sz="8" w:space="0" w:color="FFFFFF" w:themeColor="background1"/>
              <w:left w:val="single" w:sz="4" w:space="0" w:color="auto"/>
              <w:bottom w:val="single" w:sz="8" w:space="0" w:color="FFFFFF" w:themeColor="background1"/>
              <w:right w:val="single" w:sz="4" w:space="0" w:color="auto"/>
            </w:tcBorders>
            <w:shd w:val="clear" w:color="auto" w:fill="868686" w:themeFill="text1" w:themeFillTint="BF"/>
          </w:tcPr>
          <w:p w14:paraId="20CBB2F5" w14:textId="77777777" w:rsidR="00731397" w:rsidRPr="00E6212E" w:rsidRDefault="00731397" w:rsidP="00E6212E">
            <w:pPr>
              <w:spacing w:before="60" w:after="60"/>
              <w:rPr>
                <w:rFonts w:cs="Arial"/>
                <w:color w:val="FFFFFF" w:themeColor="background1"/>
              </w:rPr>
            </w:pPr>
            <w:r w:rsidRPr="00E6212E">
              <w:rPr>
                <w:rFonts w:cs="Arial"/>
                <w:color w:val="FFFFFF" w:themeColor="background1"/>
              </w:rPr>
              <w:t xml:space="preserve">3. FINANČNAOCENA </w:t>
            </w:r>
          </w:p>
        </w:tc>
        <w:tc>
          <w:tcPr>
            <w:tcW w:w="1115" w:type="dxa"/>
            <w:tcBorders>
              <w:top w:val="single" w:sz="8" w:space="0" w:color="FFFFFF" w:themeColor="background1"/>
              <w:left w:val="single" w:sz="4" w:space="0" w:color="auto"/>
              <w:bottom w:val="single" w:sz="8" w:space="0" w:color="FFFFFF" w:themeColor="background1"/>
            </w:tcBorders>
            <w:shd w:val="clear" w:color="auto" w:fill="868686" w:themeFill="text1" w:themeFillTint="BF"/>
          </w:tcPr>
          <w:p w14:paraId="419D2CD5" w14:textId="77777777" w:rsidR="00731397" w:rsidRPr="00E6212E" w:rsidRDefault="00731397" w:rsidP="00E6212E">
            <w:pPr>
              <w:spacing w:before="60" w:after="60"/>
              <w:cnfStyle w:val="000000000000" w:firstRow="0" w:lastRow="0" w:firstColumn="0" w:lastColumn="0" w:oddVBand="0" w:evenVBand="0" w:oddHBand="0" w:evenHBand="0" w:firstRowFirstColumn="0" w:firstRowLastColumn="0" w:lastRowFirstColumn="0" w:lastRowLastColumn="0"/>
              <w:rPr>
                <w:rFonts w:cs="Arial"/>
                <w:color w:val="FFFFFF" w:themeColor="background1"/>
                <w:sz w:val="18"/>
                <w:szCs w:val="18"/>
              </w:rPr>
            </w:pPr>
            <w:r w:rsidRPr="00E6212E">
              <w:rPr>
                <w:rFonts w:cs="Arial"/>
                <w:color w:val="FFFFFF" w:themeColor="background1"/>
                <w:sz w:val="18"/>
                <w:szCs w:val="18"/>
              </w:rPr>
              <w:t>20</w:t>
            </w:r>
          </w:p>
        </w:tc>
      </w:tr>
      <w:tr w:rsidR="00731397" w:rsidRPr="00E6212E" w14:paraId="1FC6269B" w14:textId="77777777" w:rsidTr="008135FE">
        <w:trPr>
          <w:gridBefore w:val="2"/>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hemeColor="text1" w:themeTint="BF"/>
            </w:tcBorders>
            <w:vAlign w:val="center"/>
          </w:tcPr>
          <w:p w14:paraId="0071DEEB" w14:textId="77777777" w:rsidR="00731397" w:rsidRPr="00E6212E" w:rsidRDefault="00731397" w:rsidP="00E6212E">
            <w:pPr>
              <w:rPr>
                <w:rFonts w:cs="Arial"/>
                <w:bCs/>
                <w:sz w:val="17"/>
                <w:szCs w:val="17"/>
              </w:rPr>
            </w:pPr>
            <w:r w:rsidRPr="00E6212E">
              <w:rPr>
                <w:rFonts w:cs="Arial"/>
                <w:bCs/>
                <w:sz w:val="17"/>
                <w:szCs w:val="17"/>
              </w:rPr>
              <w:t>3.01</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shd w:val="clear" w:color="auto" w:fill="CCD1CD"/>
            <w:vAlign w:val="center"/>
          </w:tcPr>
          <w:p w14:paraId="2B818BE7"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Bonitetna ocena</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shd w:val="clear" w:color="auto" w:fill="CCD1CD"/>
            <w:vAlign w:val="center"/>
          </w:tcPr>
          <w:p w14:paraId="23E0EF0B"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 </w:t>
            </w:r>
          </w:p>
        </w:tc>
        <w:tc>
          <w:tcPr>
            <w:tcW w:w="1115" w:type="dxa"/>
            <w:tcBorders>
              <w:top w:val="single" w:sz="8" w:space="0" w:color="FFFFFF" w:themeColor="background1"/>
              <w:left w:val="single" w:sz="8" w:space="0" w:color="868686" w:themeColor="text1" w:themeTint="BF"/>
              <w:bottom w:val="single" w:sz="8" w:space="0" w:color="FFFFFF" w:themeColor="background1"/>
            </w:tcBorders>
            <w:shd w:val="clear" w:color="auto" w:fill="CCD1CD"/>
            <w:vAlign w:val="center"/>
          </w:tcPr>
          <w:p w14:paraId="073F3AF9"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sz w:val="17"/>
                <w:szCs w:val="17"/>
              </w:rPr>
            </w:pPr>
            <w:r w:rsidRPr="00E6212E">
              <w:rPr>
                <w:rFonts w:cs="Arial"/>
                <w:b/>
                <w:sz w:val="17"/>
                <w:szCs w:val="17"/>
              </w:rPr>
              <w:t>10</w:t>
            </w:r>
          </w:p>
        </w:tc>
      </w:tr>
      <w:tr w:rsidR="00731397" w:rsidRPr="00E6212E" w14:paraId="442E5DE3"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0FC3D6B9" w14:textId="77777777" w:rsidR="00731397" w:rsidRPr="00E6212E" w:rsidRDefault="00731397" w:rsidP="00E6212E">
            <w:pPr>
              <w:rPr>
                <w:rFonts w:cs="Arial"/>
                <w:color w:val="auto"/>
                <w:sz w:val="17"/>
                <w:szCs w:val="17"/>
              </w:rPr>
            </w:pPr>
            <w:r w:rsidRPr="00E6212E">
              <w:rPr>
                <w:rFonts w:cs="Arial"/>
                <w:color w:val="5E5E5E" w:themeColor="text1"/>
                <w:sz w:val="17"/>
                <w:szCs w:val="17"/>
              </w:rPr>
              <w:t>3.01.01</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67114132"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Bonitetna ocena od 10 do 10</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1BFF1663"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240A8F76"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10</w:t>
            </w:r>
          </w:p>
        </w:tc>
      </w:tr>
      <w:tr w:rsidR="00731397" w:rsidRPr="00E6212E" w14:paraId="1A4762CF"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41D493E6" w14:textId="77777777" w:rsidR="00731397" w:rsidRPr="00E6212E" w:rsidRDefault="00731397" w:rsidP="00E6212E">
            <w:pPr>
              <w:rPr>
                <w:rFonts w:cs="Arial"/>
                <w:color w:val="auto"/>
                <w:sz w:val="17"/>
                <w:szCs w:val="17"/>
              </w:rPr>
            </w:pPr>
            <w:r w:rsidRPr="00E6212E">
              <w:rPr>
                <w:rFonts w:cs="Arial"/>
                <w:color w:val="5E5E5E" w:themeColor="text1"/>
                <w:sz w:val="17"/>
                <w:szCs w:val="17"/>
              </w:rPr>
              <w:t>3.01.02</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133AAE82"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Bonitetna ocena od 9 do 9</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4D455D6F"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791E4B9B"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9</w:t>
            </w:r>
          </w:p>
        </w:tc>
      </w:tr>
      <w:tr w:rsidR="00731397" w:rsidRPr="00E6212E" w14:paraId="57C75680"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3FA66F73" w14:textId="77777777" w:rsidR="00731397" w:rsidRPr="00E6212E" w:rsidRDefault="00731397" w:rsidP="00E6212E">
            <w:pPr>
              <w:rPr>
                <w:rFonts w:cs="Arial"/>
                <w:color w:val="auto"/>
                <w:sz w:val="17"/>
                <w:szCs w:val="17"/>
              </w:rPr>
            </w:pPr>
            <w:r w:rsidRPr="00E6212E">
              <w:rPr>
                <w:rFonts w:cs="Arial"/>
                <w:color w:val="5E5E5E" w:themeColor="text1"/>
                <w:sz w:val="17"/>
                <w:szCs w:val="17"/>
              </w:rPr>
              <w:t>3.01.03</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6F0E56DB"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Bonitetna ocena od 8 do 8</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142705B9"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38134EEB"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8</w:t>
            </w:r>
          </w:p>
        </w:tc>
      </w:tr>
      <w:tr w:rsidR="00731397" w:rsidRPr="00E6212E" w14:paraId="5C64C1BB"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154E5122" w14:textId="77777777" w:rsidR="00731397" w:rsidRPr="00E6212E" w:rsidRDefault="00731397" w:rsidP="00E6212E">
            <w:pPr>
              <w:rPr>
                <w:rFonts w:cs="Arial"/>
                <w:color w:val="auto"/>
                <w:sz w:val="17"/>
                <w:szCs w:val="17"/>
              </w:rPr>
            </w:pPr>
            <w:r w:rsidRPr="00E6212E">
              <w:rPr>
                <w:rFonts w:cs="Arial"/>
                <w:color w:val="5E5E5E" w:themeColor="text1"/>
                <w:sz w:val="17"/>
                <w:szCs w:val="17"/>
              </w:rPr>
              <w:t>3.01.04</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788B36A7"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Bonitetna ocena od 7 do 7</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0FBC9271"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504AB092"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7</w:t>
            </w:r>
          </w:p>
        </w:tc>
      </w:tr>
      <w:tr w:rsidR="00731397" w:rsidRPr="00E6212E" w14:paraId="5BD1F9A4"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206903F8" w14:textId="77777777" w:rsidR="00731397" w:rsidRPr="00E6212E" w:rsidRDefault="00731397" w:rsidP="00E6212E">
            <w:pPr>
              <w:rPr>
                <w:rFonts w:cs="Arial"/>
                <w:color w:val="auto"/>
                <w:sz w:val="17"/>
                <w:szCs w:val="17"/>
              </w:rPr>
            </w:pPr>
            <w:r w:rsidRPr="00E6212E">
              <w:rPr>
                <w:rFonts w:cs="Arial"/>
                <w:color w:val="5E5E5E" w:themeColor="text1"/>
                <w:sz w:val="17"/>
                <w:szCs w:val="17"/>
              </w:rPr>
              <w:t>3.01.05</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77C9FD2F"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Bonitetna ocena od 6 do 6</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1B02E7D7"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5984EF02"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6</w:t>
            </w:r>
          </w:p>
        </w:tc>
      </w:tr>
      <w:tr w:rsidR="00731397" w:rsidRPr="00E6212E" w14:paraId="4BFABF26"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2162E138" w14:textId="77777777" w:rsidR="00731397" w:rsidRPr="00E6212E" w:rsidRDefault="00731397" w:rsidP="00E6212E">
            <w:pPr>
              <w:rPr>
                <w:rFonts w:cs="Arial"/>
                <w:color w:val="auto"/>
                <w:sz w:val="17"/>
                <w:szCs w:val="17"/>
              </w:rPr>
            </w:pPr>
            <w:r w:rsidRPr="00E6212E">
              <w:rPr>
                <w:rFonts w:cs="Arial"/>
                <w:color w:val="5E5E5E" w:themeColor="text1"/>
                <w:sz w:val="17"/>
                <w:szCs w:val="17"/>
              </w:rPr>
              <w:t>3.01.06</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6966F69C"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Bonitetna ocena od 5 do 5</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2E0FB3A3"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2B6B3C73"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5</w:t>
            </w:r>
          </w:p>
        </w:tc>
      </w:tr>
      <w:tr w:rsidR="00731397" w:rsidRPr="00E6212E" w14:paraId="403BED14" w14:textId="77777777" w:rsidTr="008135FE">
        <w:trPr>
          <w:gridBefore w:val="2"/>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hemeColor="text1" w:themeTint="BF"/>
            </w:tcBorders>
            <w:vAlign w:val="center"/>
          </w:tcPr>
          <w:p w14:paraId="6D83F78F" w14:textId="77777777" w:rsidR="00731397" w:rsidRPr="00E6212E" w:rsidRDefault="00731397" w:rsidP="00E6212E">
            <w:pPr>
              <w:rPr>
                <w:rFonts w:cs="Arial"/>
                <w:bCs/>
                <w:sz w:val="17"/>
                <w:szCs w:val="17"/>
              </w:rPr>
            </w:pPr>
            <w:r w:rsidRPr="00E6212E">
              <w:rPr>
                <w:rFonts w:cs="Arial"/>
                <w:bCs/>
                <w:sz w:val="17"/>
                <w:szCs w:val="17"/>
              </w:rPr>
              <w:t>3.04</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shd w:val="clear" w:color="auto" w:fill="CCD1CD"/>
            <w:vAlign w:val="center"/>
          </w:tcPr>
          <w:p w14:paraId="7ABD1238"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 xml:space="preserve">Kreditna sposobnost vlagatelja za </w:t>
            </w:r>
            <w:proofErr w:type="spellStart"/>
            <w:r w:rsidRPr="00E6212E">
              <w:rPr>
                <w:rFonts w:cs="Arial"/>
                <w:b/>
                <w:bCs/>
                <w:sz w:val="17"/>
                <w:szCs w:val="17"/>
              </w:rPr>
              <w:t>s.p</w:t>
            </w:r>
            <w:proofErr w:type="spellEnd"/>
            <w:r w:rsidRPr="00E6212E">
              <w:rPr>
                <w:rFonts w:cs="Arial"/>
                <w:b/>
                <w:bCs/>
                <w:sz w:val="17"/>
                <w:szCs w:val="17"/>
              </w:rPr>
              <w:t xml:space="preserve">. - </w:t>
            </w:r>
            <w:proofErr w:type="spellStart"/>
            <w:r w:rsidRPr="00E6212E">
              <w:rPr>
                <w:rFonts w:cs="Arial"/>
                <w:b/>
                <w:bCs/>
                <w:sz w:val="17"/>
                <w:szCs w:val="17"/>
              </w:rPr>
              <w:t>normirance</w:t>
            </w:r>
            <w:proofErr w:type="spellEnd"/>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shd w:val="clear" w:color="auto" w:fill="CCD1CD"/>
            <w:vAlign w:val="center"/>
          </w:tcPr>
          <w:p w14:paraId="4270F67D"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 </w:t>
            </w:r>
          </w:p>
        </w:tc>
        <w:tc>
          <w:tcPr>
            <w:tcW w:w="1115" w:type="dxa"/>
            <w:tcBorders>
              <w:top w:val="single" w:sz="8" w:space="0" w:color="FFFFFF" w:themeColor="background1"/>
              <w:left w:val="single" w:sz="8" w:space="0" w:color="868686" w:themeColor="text1" w:themeTint="BF"/>
              <w:bottom w:val="single" w:sz="8" w:space="0" w:color="FFFFFF" w:themeColor="background1"/>
            </w:tcBorders>
            <w:shd w:val="clear" w:color="auto" w:fill="CCD1CD"/>
            <w:vAlign w:val="center"/>
          </w:tcPr>
          <w:p w14:paraId="02ACF4E7"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sz w:val="17"/>
                <w:szCs w:val="17"/>
              </w:rPr>
            </w:pPr>
            <w:r w:rsidRPr="00E6212E">
              <w:rPr>
                <w:rFonts w:cs="Arial"/>
                <w:b/>
                <w:sz w:val="17"/>
                <w:szCs w:val="17"/>
              </w:rPr>
              <w:t>10</w:t>
            </w:r>
          </w:p>
        </w:tc>
      </w:tr>
      <w:tr w:rsidR="00731397" w:rsidRPr="00E6212E" w14:paraId="5CE77B25"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5602E3B8" w14:textId="77777777" w:rsidR="00731397" w:rsidRPr="00E6212E" w:rsidRDefault="00731397" w:rsidP="00E6212E">
            <w:pPr>
              <w:rPr>
                <w:rFonts w:cs="Arial"/>
                <w:color w:val="auto"/>
                <w:sz w:val="17"/>
                <w:szCs w:val="17"/>
              </w:rPr>
            </w:pPr>
            <w:r w:rsidRPr="00E6212E">
              <w:rPr>
                <w:rFonts w:cs="Arial"/>
                <w:color w:val="5E5E5E" w:themeColor="text1"/>
                <w:sz w:val="17"/>
                <w:szCs w:val="17"/>
              </w:rPr>
              <w:t>3.04.01</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47E6F750"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Kreditna sposobnost je 3,01 ali več</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02AAA05E"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66D6E3A1"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10</w:t>
            </w:r>
          </w:p>
        </w:tc>
      </w:tr>
      <w:tr w:rsidR="00731397" w:rsidRPr="00E6212E" w14:paraId="312812CC"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376C1B40" w14:textId="77777777" w:rsidR="00731397" w:rsidRPr="00E6212E" w:rsidRDefault="00731397" w:rsidP="00E6212E">
            <w:pPr>
              <w:rPr>
                <w:rFonts w:cs="Arial"/>
                <w:color w:val="auto"/>
                <w:sz w:val="17"/>
                <w:szCs w:val="17"/>
              </w:rPr>
            </w:pPr>
            <w:r w:rsidRPr="00E6212E">
              <w:rPr>
                <w:rFonts w:cs="Arial"/>
                <w:color w:val="5E5E5E" w:themeColor="text1"/>
                <w:sz w:val="17"/>
                <w:szCs w:val="17"/>
              </w:rPr>
              <w:t>3.04.02</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495E33CD"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Kreditna sposobnost od 2,51 do 3,00</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3DF6193D"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253303DE"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9</w:t>
            </w:r>
          </w:p>
        </w:tc>
      </w:tr>
      <w:tr w:rsidR="00731397" w:rsidRPr="00E6212E" w14:paraId="0DE0440C"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6965E9F5" w14:textId="77777777" w:rsidR="00731397" w:rsidRPr="00E6212E" w:rsidRDefault="00731397" w:rsidP="00E6212E">
            <w:pPr>
              <w:rPr>
                <w:rFonts w:cs="Arial"/>
                <w:color w:val="auto"/>
                <w:sz w:val="17"/>
                <w:szCs w:val="17"/>
              </w:rPr>
            </w:pPr>
            <w:r w:rsidRPr="00E6212E">
              <w:rPr>
                <w:rFonts w:cs="Arial"/>
                <w:color w:val="5E5E5E" w:themeColor="text1"/>
                <w:sz w:val="17"/>
                <w:szCs w:val="17"/>
              </w:rPr>
              <w:t>3.04.03</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05CD51A5"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Kreditna sposobnost od 2,00 do 2,50</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30C1E129"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18E7C0E8"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8</w:t>
            </w:r>
          </w:p>
        </w:tc>
      </w:tr>
      <w:tr w:rsidR="00731397" w:rsidRPr="00E6212E" w14:paraId="56875227"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6F9F49F0" w14:textId="77777777" w:rsidR="00731397" w:rsidRPr="00E6212E" w:rsidRDefault="00731397" w:rsidP="00E6212E">
            <w:pPr>
              <w:rPr>
                <w:rFonts w:cs="Arial"/>
                <w:color w:val="auto"/>
                <w:sz w:val="17"/>
                <w:szCs w:val="17"/>
              </w:rPr>
            </w:pPr>
            <w:r w:rsidRPr="00E6212E">
              <w:rPr>
                <w:rFonts w:cs="Arial"/>
                <w:color w:val="5E5E5E" w:themeColor="text1"/>
                <w:sz w:val="17"/>
                <w:szCs w:val="17"/>
              </w:rPr>
              <w:t>3.04.04</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4CE46443"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Kreditna sposobnost od 1,50 do 1,99</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70E743B7"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731DBA77"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7</w:t>
            </w:r>
          </w:p>
        </w:tc>
      </w:tr>
      <w:tr w:rsidR="00731397" w:rsidRPr="00E6212E" w14:paraId="1A4CD8B5"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206783CD" w14:textId="77777777" w:rsidR="00731397" w:rsidRPr="00E6212E" w:rsidRDefault="00731397" w:rsidP="00E6212E">
            <w:pPr>
              <w:rPr>
                <w:rFonts w:cs="Arial"/>
                <w:color w:val="auto"/>
                <w:sz w:val="17"/>
                <w:szCs w:val="17"/>
              </w:rPr>
            </w:pPr>
            <w:r w:rsidRPr="00E6212E">
              <w:rPr>
                <w:rFonts w:cs="Arial"/>
                <w:color w:val="5E5E5E" w:themeColor="text1"/>
                <w:sz w:val="17"/>
                <w:szCs w:val="17"/>
              </w:rPr>
              <w:t>3.04.05</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3E381CF3"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Kreditna sposobnost od 1,21 do 1,49</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09BB6914"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75BACCB9"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6</w:t>
            </w:r>
          </w:p>
        </w:tc>
      </w:tr>
      <w:tr w:rsidR="00731397" w:rsidRPr="00E6212E" w14:paraId="51CBDA55" w14:textId="77777777" w:rsidTr="008135FE">
        <w:trPr>
          <w:gridBefore w:val="3"/>
          <w:wBefore w:w="413" w:type="dxa"/>
          <w:trHeight w:val="405"/>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11226934" w14:textId="77777777" w:rsidR="00731397" w:rsidRPr="00E6212E" w:rsidRDefault="00731397" w:rsidP="00E6212E">
            <w:pPr>
              <w:rPr>
                <w:rFonts w:cs="Arial"/>
                <w:color w:val="auto"/>
                <w:sz w:val="17"/>
                <w:szCs w:val="17"/>
              </w:rPr>
            </w:pPr>
            <w:r w:rsidRPr="00E6212E">
              <w:rPr>
                <w:rFonts w:cs="Arial"/>
                <w:color w:val="5E5E5E" w:themeColor="text1"/>
                <w:sz w:val="17"/>
                <w:szCs w:val="17"/>
              </w:rPr>
              <w:t>3.04.06</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702AB45F"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Kreditna sposobnost od 1,01 do 1,20</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3156A177"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637D1CEF"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5</w:t>
            </w:r>
          </w:p>
        </w:tc>
      </w:tr>
      <w:tr w:rsidR="00731397" w:rsidRPr="00E6212E" w14:paraId="35D556CE"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1483E318" w14:textId="77777777" w:rsidR="00731397" w:rsidRPr="00E6212E" w:rsidRDefault="00731397" w:rsidP="00E6212E">
            <w:pPr>
              <w:rPr>
                <w:rFonts w:cs="Arial"/>
                <w:color w:val="auto"/>
                <w:sz w:val="17"/>
                <w:szCs w:val="17"/>
              </w:rPr>
            </w:pPr>
            <w:r w:rsidRPr="00E6212E">
              <w:rPr>
                <w:rFonts w:cs="Arial"/>
                <w:color w:val="5E5E5E" w:themeColor="text1"/>
                <w:sz w:val="17"/>
                <w:szCs w:val="17"/>
              </w:rPr>
              <w:t>3.04.07</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22ABDEFF"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Kreditna sposobnost od 0,00 do 1,00</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369696DB"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4A262E91"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0</w:t>
            </w:r>
          </w:p>
        </w:tc>
      </w:tr>
      <w:tr w:rsidR="00731397" w:rsidRPr="00E6212E" w14:paraId="61C5BDDD" w14:textId="77777777" w:rsidTr="008135FE">
        <w:trPr>
          <w:gridBefore w:val="2"/>
          <w:wBefore w:w="275" w:type="dxa"/>
        </w:trPr>
        <w:tc>
          <w:tcPr>
            <w:cnfStyle w:val="001000000000" w:firstRow="0" w:lastRow="0" w:firstColumn="1" w:lastColumn="0" w:oddVBand="0" w:evenVBand="0" w:oddHBand="0" w:evenHBand="0" w:firstRowFirstColumn="0" w:firstRowLastColumn="0" w:lastRowFirstColumn="0" w:lastRowLastColumn="0"/>
            <w:tcW w:w="922" w:type="dxa"/>
            <w:gridSpan w:val="2"/>
            <w:tcBorders>
              <w:top w:val="single" w:sz="8" w:space="0" w:color="FFFFFF" w:themeColor="background1"/>
              <w:bottom w:val="single" w:sz="8" w:space="0" w:color="FFFFFF" w:themeColor="background1"/>
              <w:right w:val="single" w:sz="8" w:space="0" w:color="868686" w:themeColor="text1" w:themeTint="BF"/>
            </w:tcBorders>
            <w:vAlign w:val="center"/>
          </w:tcPr>
          <w:p w14:paraId="546FE66A" w14:textId="77777777" w:rsidR="00731397" w:rsidRPr="00E6212E" w:rsidRDefault="00731397" w:rsidP="00E6212E">
            <w:pPr>
              <w:rPr>
                <w:rFonts w:cs="Arial"/>
                <w:bCs/>
                <w:sz w:val="17"/>
                <w:szCs w:val="17"/>
              </w:rPr>
            </w:pPr>
            <w:r w:rsidRPr="00E6212E">
              <w:rPr>
                <w:rFonts w:cs="Arial"/>
                <w:bCs/>
                <w:sz w:val="17"/>
                <w:szCs w:val="17"/>
              </w:rPr>
              <w:t>3.08</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shd w:val="clear" w:color="auto" w:fill="CCD1CD"/>
            <w:vAlign w:val="center"/>
          </w:tcPr>
          <w:p w14:paraId="63E75895" w14:textId="0FCB1E46"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 xml:space="preserve">Pokritje finančnega dolga </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shd w:val="clear" w:color="auto" w:fill="CCD1CD"/>
            <w:vAlign w:val="center"/>
          </w:tcPr>
          <w:p w14:paraId="3D3E316F"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bCs/>
                <w:sz w:val="17"/>
                <w:szCs w:val="17"/>
              </w:rPr>
            </w:pPr>
            <w:r w:rsidRPr="00E6212E">
              <w:rPr>
                <w:rFonts w:cs="Arial"/>
                <w:b/>
                <w:bCs/>
                <w:sz w:val="17"/>
                <w:szCs w:val="17"/>
              </w:rPr>
              <w:t> </w:t>
            </w:r>
          </w:p>
        </w:tc>
        <w:tc>
          <w:tcPr>
            <w:tcW w:w="1115" w:type="dxa"/>
            <w:tcBorders>
              <w:top w:val="single" w:sz="8" w:space="0" w:color="FFFFFF" w:themeColor="background1"/>
              <w:left w:val="single" w:sz="8" w:space="0" w:color="868686" w:themeColor="text1" w:themeTint="BF"/>
              <w:bottom w:val="single" w:sz="8" w:space="0" w:color="FFFFFF" w:themeColor="background1"/>
            </w:tcBorders>
            <w:shd w:val="clear" w:color="auto" w:fill="CCD1CD"/>
            <w:vAlign w:val="center"/>
          </w:tcPr>
          <w:p w14:paraId="15FB38FB"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b/>
                <w:sz w:val="17"/>
                <w:szCs w:val="17"/>
              </w:rPr>
            </w:pPr>
            <w:r w:rsidRPr="00E6212E">
              <w:rPr>
                <w:rFonts w:cs="Arial"/>
                <w:b/>
                <w:sz w:val="17"/>
                <w:szCs w:val="17"/>
              </w:rPr>
              <w:t>10</w:t>
            </w:r>
          </w:p>
        </w:tc>
      </w:tr>
      <w:tr w:rsidR="00731397" w:rsidRPr="00E6212E" w14:paraId="1E1F2BFD"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7A11A877" w14:textId="77777777" w:rsidR="00731397" w:rsidRPr="00E6212E" w:rsidRDefault="00731397" w:rsidP="00E6212E">
            <w:pPr>
              <w:rPr>
                <w:rFonts w:cs="Arial"/>
                <w:color w:val="auto"/>
                <w:sz w:val="17"/>
                <w:szCs w:val="17"/>
              </w:rPr>
            </w:pPr>
            <w:r w:rsidRPr="00E6212E">
              <w:rPr>
                <w:rFonts w:cs="Arial"/>
                <w:color w:val="5E5E5E" w:themeColor="text1"/>
                <w:sz w:val="17"/>
                <w:szCs w:val="17"/>
              </w:rPr>
              <w:t>3.08.01</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1278CDA0" w14:textId="13B6CFD1"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Pokritje finančnega dolga v obdobju do 3,00 let</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3F753849"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0EFD1519"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10</w:t>
            </w:r>
          </w:p>
        </w:tc>
      </w:tr>
      <w:tr w:rsidR="00731397" w:rsidRPr="00E6212E" w14:paraId="5EE947E4"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2CE73C76" w14:textId="77777777" w:rsidR="00731397" w:rsidRPr="00E6212E" w:rsidRDefault="00731397" w:rsidP="00E6212E">
            <w:pPr>
              <w:rPr>
                <w:rFonts w:cs="Arial"/>
                <w:color w:val="auto"/>
                <w:sz w:val="17"/>
                <w:szCs w:val="17"/>
              </w:rPr>
            </w:pPr>
            <w:r w:rsidRPr="00E6212E">
              <w:rPr>
                <w:rFonts w:cs="Arial"/>
                <w:color w:val="5E5E5E" w:themeColor="text1"/>
                <w:sz w:val="17"/>
                <w:szCs w:val="17"/>
              </w:rPr>
              <w:t>3.08.02</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3E075382" w14:textId="5445C581"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Pokritje finančnega dolga v obdobju 3,01 do 4,00 let</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3A1B777F"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4AC411BC"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7</w:t>
            </w:r>
          </w:p>
        </w:tc>
      </w:tr>
      <w:tr w:rsidR="00731397" w:rsidRPr="00E6212E" w14:paraId="783E657D"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3677D390" w14:textId="77777777" w:rsidR="00731397" w:rsidRPr="00E6212E" w:rsidRDefault="00731397" w:rsidP="00E6212E">
            <w:pPr>
              <w:rPr>
                <w:rFonts w:cs="Arial"/>
                <w:color w:val="auto"/>
                <w:sz w:val="17"/>
                <w:szCs w:val="17"/>
              </w:rPr>
            </w:pPr>
            <w:r w:rsidRPr="00E6212E">
              <w:rPr>
                <w:rFonts w:cs="Arial"/>
                <w:color w:val="5E5E5E" w:themeColor="text1"/>
                <w:sz w:val="17"/>
                <w:szCs w:val="17"/>
              </w:rPr>
              <w:t>3.08.03</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2DFC1E12" w14:textId="46F586EB"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Pokritje finančnega dolga v obdobju 4,01 do 5,00 let</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3C1A5B73"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5A332C7C"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5</w:t>
            </w:r>
          </w:p>
        </w:tc>
      </w:tr>
      <w:tr w:rsidR="00731397" w:rsidRPr="00E6212E" w14:paraId="78C92C09"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0CC86174" w14:textId="77777777" w:rsidR="00731397" w:rsidRPr="00E6212E" w:rsidRDefault="00731397" w:rsidP="00E6212E">
            <w:pPr>
              <w:rPr>
                <w:rFonts w:cs="Arial"/>
                <w:color w:val="auto"/>
                <w:sz w:val="17"/>
                <w:szCs w:val="17"/>
              </w:rPr>
            </w:pPr>
            <w:r w:rsidRPr="00E6212E">
              <w:rPr>
                <w:rFonts w:cs="Arial"/>
                <w:color w:val="5E5E5E" w:themeColor="text1"/>
                <w:sz w:val="17"/>
                <w:szCs w:val="17"/>
              </w:rPr>
              <w:t>3.08.04</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7E4F481F" w14:textId="004A8C50"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Pokritje finančnega dolga v obdobju 5,01 do 6,00 let</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428EDB2D"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7D7B2862"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3</w:t>
            </w:r>
          </w:p>
        </w:tc>
      </w:tr>
      <w:tr w:rsidR="00731397" w:rsidRPr="00E6212E" w14:paraId="5A7ADD58" w14:textId="77777777" w:rsidTr="008135FE">
        <w:trPr>
          <w:gridBefore w:val="3"/>
          <w:wBefore w:w="413" w:type="dxa"/>
        </w:trPr>
        <w:tc>
          <w:tcPr>
            <w:cnfStyle w:val="001000000000" w:firstRow="0" w:lastRow="0" w:firstColumn="1" w:lastColumn="0" w:oddVBand="0" w:evenVBand="0" w:oddHBand="0" w:evenHBand="0" w:firstRowFirstColumn="0" w:firstRowLastColumn="0" w:lastRowFirstColumn="0" w:lastRowLastColumn="0"/>
            <w:tcW w:w="784" w:type="dxa"/>
            <w:tcBorders>
              <w:top w:val="single" w:sz="8" w:space="0" w:color="FFFFFF" w:themeColor="background1"/>
              <w:bottom w:val="single" w:sz="8" w:space="0" w:color="FFFFFF" w:themeColor="background1"/>
              <w:right w:val="single" w:sz="8" w:space="0" w:color="868686" w:themeColor="text1" w:themeTint="BF"/>
            </w:tcBorders>
            <w:shd w:val="clear" w:color="auto" w:fill="FFFFFF" w:themeFill="background1"/>
          </w:tcPr>
          <w:p w14:paraId="58AB5FF6" w14:textId="77777777" w:rsidR="00731397" w:rsidRPr="00E6212E" w:rsidRDefault="00731397" w:rsidP="00E6212E">
            <w:pPr>
              <w:rPr>
                <w:rFonts w:cs="Arial"/>
                <w:color w:val="auto"/>
                <w:sz w:val="17"/>
                <w:szCs w:val="17"/>
              </w:rPr>
            </w:pPr>
            <w:r w:rsidRPr="00E6212E">
              <w:rPr>
                <w:rFonts w:cs="Arial"/>
                <w:color w:val="5E5E5E" w:themeColor="text1"/>
                <w:sz w:val="17"/>
                <w:szCs w:val="17"/>
              </w:rPr>
              <w:t>3.08.05</w:t>
            </w:r>
          </w:p>
        </w:tc>
        <w:tc>
          <w:tcPr>
            <w:tcW w:w="4447"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418D4299" w14:textId="16276496"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Pokritje finančnega dolga v obdobju nad 6,01 let</w:t>
            </w:r>
          </w:p>
        </w:tc>
        <w:tc>
          <w:tcPr>
            <w:tcW w:w="2313" w:type="dxa"/>
            <w:tcBorders>
              <w:top w:val="single" w:sz="8" w:space="0" w:color="FFFFFF" w:themeColor="background1"/>
              <w:left w:val="single" w:sz="8" w:space="0" w:color="868686" w:themeColor="text1" w:themeTint="BF"/>
              <w:bottom w:val="single" w:sz="8" w:space="0" w:color="FFFFFF" w:themeColor="background1"/>
              <w:right w:val="single" w:sz="8" w:space="0" w:color="868686" w:themeColor="text1" w:themeTint="BF"/>
            </w:tcBorders>
          </w:tcPr>
          <w:p w14:paraId="6340C670" w14:textId="77777777" w:rsidR="00731397" w:rsidRPr="00E6212E" w:rsidRDefault="00731397" w:rsidP="00E6212E">
            <w:pPr>
              <w:spacing w:before="20" w:after="20"/>
              <w:cnfStyle w:val="000000000000" w:firstRow="0" w:lastRow="0" w:firstColumn="0" w:lastColumn="0" w:oddVBand="0" w:evenVBand="0" w:oddHBand="0" w:evenHBand="0" w:firstRowFirstColumn="0" w:firstRowLastColumn="0" w:lastRowFirstColumn="0" w:lastRowLastColumn="0"/>
              <w:rPr>
                <w:rFonts w:cs="Arial"/>
                <w:bCs/>
                <w:color w:val="auto"/>
                <w:sz w:val="17"/>
                <w:szCs w:val="17"/>
              </w:rPr>
            </w:pPr>
          </w:p>
        </w:tc>
        <w:tc>
          <w:tcPr>
            <w:tcW w:w="1115" w:type="dxa"/>
            <w:tcBorders>
              <w:top w:val="single" w:sz="8" w:space="0" w:color="FFFFFF" w:themeColor="background1"/>
              <w:left w:val="single" w:sz="8" w:space="0" w:color="868686" w:themeColor="text1" w:themeTint="BF"/>
              <w:bottom w:val="single" w:sz="8" w:space="0" w:color="FFFFFF" w:themeColor="background1"/>
            </w:tcBorders>
            <w:vAlign w:val="center"/>
          </w:tcPr>
          <w:p w14:paraId="4709B53E" w14:textId="77777777" w:rsidR="00731397" w:rsidRPr="00E6212E" w:rsidRDefault="00731397" w:rsidP="00E6212E">
            <w:pPr>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5E5E5E" w:themeColor="text1"/>
                <w:sz w:val="17"/>
                <w:szCs w:val="17"/>
              </w:rPr>
              <w:t>0</w:t>
            </w:r>
          </w:p>
        </w:tc>
      </w:tr>
      <w:tr w:rsidR="00731397" w:rsidRPr="00E6212E" w14:paraId="2485D8B9" w14:textId="77777777" w:rsidTr="008135FE">
        <w:tc>
          <w:tcPr>
            <w:cnfStyle w:val="001000000000" w:firstRow="0" w:lastRow="0" w:firstColumn="1" w:lastColumn="0" w:oddVBand="0" w:evenVBand="0" w:oddHBand="0" w:evenHBand="0" w:firstRowFirstColumn="0" w:firstRowLastColumn="0" w:lastRowFirstColumn="0" w:lastRowLastColumn="0"/>
            <w:tcW w:w="7957" w:type="dxa"/>
            <w:gridSpan w:val="6"/>
            <w:tcBorders>
              <w:top w:val="single" w:sz="8" w:space="0" w:color="FFFFFF" w:themeColor="background1"/>
              <w:bottom w:val="nil"/>
              <w:right w:val="single" w:sz="8" w:space="0" w:color="FFFFFF" w:themeColor="background1"/>
            </w:tcBorders>
            <w:shd w:val="clear" w:color="auto" w:fill="9DC1A6" w:themeFill="accent3"/>
            <w:vAlign w:val="center"/>
          </w:tcPr>
          <w:p w14:paraId="368A604C" w14:textId="77777777" w:rsidR="00731397" w:rsidRPr="00E6212E" w:rsidRDefault="00731397" w:rsidP="00E6212E">
            <w:pPr>
              <w:spacing w:before="40" w:after="40"/>
              <w:jc w:val="right"/>
              <w:rPr>
                <w:rFonts w:cs="Arial"/>
                <w:b w:val="0"/>
                <w:bCs/>
                <w:sz w:val="17"/>
                <w:szCs w:val="17"/>
              </w:rPr>
            </w:pPr>
          </w:p>
        </w:tc>
        <w:tc>
          <w:tcPr>
            <w:tcW w:w="1115" w:type="dxa"/>
            <w:tcBorders>
              <w:top w:val="single" w:sz="8" w:space="0" w:color="FFFFFF" w:themeColor="background1"/>
              <w:left w:val="single" w:sz="8" w:space="0" w:color="FFFFFF" w:themeColor="background1"/>
              <w:bottom w:val="nil"/>
            </w:tcBorders>
            <w:shd w:val="clear" w:color="auto" w:fill="9DC1A6" w:themeFill="accent3"/>
            <w:vAlign w:val="center"/>
          </w:tcPr>
          <w:p w14:paraId="759D0997" w14:textId="77777777" w:rsidR="00731397" w:rsidRPr="00E6212E" w:rsidRDefault="00731397" w:rsidP="00E6212E">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17"/>
                <w:szCs w:val="17"/>
              </w:rPr>
            </w:pPr>
          </w:p>
        </w:tc>
      </w:tr>
      <w:bookmarkEnd w:id="1"/>
      <w:bookmarkEnd w:id="2"/>
    </w:tbl>
    <w:p w14:paraId="6B4A7C2B" w14:textId="77777777" w:rsidR="00A818E5" w:rsidRPr="00E6212E" w:rsidRDefault="00A818E5" w:rsidP="00E6212E">
      <w:pPr>
        <w:rPr>
          <w:rFonts w:ascii="Arial" w:hAnsi="Arial" w:cs="Arial"/>
          <w:sz w:val="17"/>
          <w:szCs w:val="17"/>
        </w:rPr>
      </w:pPr>
    </w:p>
    <w:tbl>
      <w:tblPr>
        <w:tblStyle w:val="TabelaZelena11"/>
        <w:tblW w:w="9072" w:type="dxa"/>
        <w:tblLayout w:type="fixed"/>
        <w:tblLook w:val="04A0" w:firstRow="1" w:lastRow="0" w:firstColumn="1" w:lastColumn="0" w:noHBand="0" w:noVBand="1"/>
      </w:tblPr>
      <w:tblGrid>
        <w:gridCol w:w="709"/>
        <w:gridCol w:w="1418"/>
        <w:gridCol w:w="6945"/>
      </w:tblGrid>
      <w:tr w:rsidR="00576149" w:rsidRPr="00E6212E" w14:paraId="2767C060" w14:textId="77777777" w:rsidTr="52A2371D">
        <w:trPr>
          <w:cnfStyle w:val="100000000000" w:firstRow="1" w:lastRow="0" w:firstColumn="0" w:lastColumn="0" w:oddVBand="0" w:evenVBand="0" w:oddHBand="0"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2127" w:type="dxa"/>
            <w:gridSpan w:val="2"/>
            <w:tcBorders>
              <w:top w:val="single" w:sz="12" w:space="0" w:color="9DC1A6" w:themeColor="accent6"/>
              <w:bottom w:val="single" w:sz="6" w:space="0" w:color="FFFFFF" w:themeColor="background1"/>
              <w:right w:val="single" w:sz="8" w:space="0" w:color="FFFFFF" w:themeColor="background1"/>
            </w:tcBorders>
            <w:shd w:val="clear" w:color="auto" w:fill="9DC1A6" w:themeFill="accent6"/>
          </w:tcPr>
          <w:p w14:paraId="70724E56" w14:textId="77777777" w:rsidR="00576149" w:rsidRPr="00E6212E" w:rsidRDefault="00576149" w:rsidP="00E6212E">
            <w:pPr>
              <w:rPr>
                <w:rFonts w:cs="Arial"/>
                <w:b w:val="0"/>
                <w:color w:val="FFFFFF"/>
                <w:sz w:val="17"/>
                <w:szCs w:val="17"/>
              </w:rPr>
            </w:pPr>
            <w:r w:rsidRPr="00E6212E">
              <w:rPr>
                <w:rFonts w:cs="Arial"/>
                <w:b w:val="0"/>
                <w:color w:val="FFFFFF"/>
                <w:sz w:val="17"/>
                <w:szCs w:val="17"/>
              </w:rPr>
              <w:t>LEGENDA MERIL</w:t>
            </w:r>
          </w:p>
        </w:tc>
        <w:tc>
          <w:tcPr>
            <w:tcW w:w="6945" w:type="dxa"/>
            <w:tcBorders>
              <w:top w:val="nil"/>
              <w:left w:val="single" w:sz="8" w:space="0" w:color="FFFFFF" w:themeColor="background1"/>
              <w:bottom w:val="single" w:sz="6" w:space="0" w:color="FFFFFF" w:themeColor="background1"/>
            </w:tcBorders>
          </w:tcPr>
          <w:p w14:paraId="6C342476" w14:textId="77777777" w:rsidR="00576149" w:rsidRPr="00E6212E" w:rsidRDefault="00576149" w:rsidP="00E6212E">
            <w:pP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p>
        </w:tc>
      </w:tr>
      <w:tr w:rsidR="00576149" w:rsidRPr="00E6212E" w14:paraId="43DAFBD0" w14:textId="77777777" w:rsidTr="52A2371D">
        <w:trPr>
          <w:trHeight w:val="111"/>
        </w:trPr>
        <w:tc>
          <w:tcPr>
            <w:cnfStyle w:val="001000000000" w:firstRow="0" w:lastRow="0" w:firstColumn="1" w:lastColumn="0" w:oddVBand="0" w:evenVBand="0" w:oddHBand="0" w:evenHBand="0" w:firstRowFirstColumn="0" w:firstRowLastColumn="0" w:lastRowFirstColumn="0" w:lastRowLastColumn="0"/>
            <w:tcW w:w="9072" w:type="dxa"/>
            <w:gridSpan w:val="3"/>
            <w:tcBorders>
              <w:top w:val="single" w:sz="6" w:space="0" w:color="FFFFFF" w:themeColor="background1"/>
            </w:tcBorders>
            <w:shd w:val="clear" w:color="auto" w:fill="868686"/>
          </w:tcPr>
          <w:p w14:paraId="524BDFF1" w14:textId="3A14B8D4" w:rsidR="00576149" w:rsidRPr="00E6212E" w:rsidRDefault="00576149" w:rsidP="00E6212E">
            <w:pPr>
              <w:numPr>
                <w:ilvl w:val="0"/>
                <w:numId w:val="16"/>
              </w:numPr>
              <w:spacing w:before="40" w:after="40"/>
              <w:contextualSpacing/>
              <w:rPr>
                <w:rFonts w:cs="Arial"/>
                <w:b w:val="0"/>
                <w:color w:val="FFFFFF"/>
                <w:sz w:val="17"/>
                <w:szCs w:val="17"/>
              </w:rPr>
            </w:pPr>
            <w:r w:rsidRPr="00E6212E">
              <w:rPr>
                <w:rFonts w:cs="Arial"/>
                <w:b w:val="0"/>
                <w:color w:val="FFFFFF"/>
                <w:sz w:val="17"/>
                <w:szCs w:val="17"/>
              </w:rPr>
              <w:t xml:space="preserve">REGIONALNI </w:t>
            </w:r>
            <w:r w:rsidR="00BC5205" w:rsidRPr="00E6212E">
              <w:rPr>
                <w:rFonts w:cs="Arial"/>
                <w:b w:val="0"/>
                <w:color w:val="FFFFFF"/>
                <w:sz w:val="17"/>
                <w:szCs w:val="17"/>
              </w:rPr>
              <w:t>VIDIK</w:t>
            </w:r>
          </w:p>
        </w:tc>
      </w:tr>
      <w:tr w:rsidR="00576149" w:rsidRPr="00E6212E" w14:paraId="72862ACD" w14:textId="77777777" w:rsidTr="52A2371D">
        <w:trPr>
          <w:trHeight w:val="1215"/>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themeColor="background1"/>
              <w:right w:val="single" w:sz="8" w:space="0" w:color="FFFFFF" w:themeColor="background1"/>
            </w:tcBorders>
            <w:shd w:val="clear" w:color="auto" w:fill="DFEAE5" w:themeFill="accent1" w:themeFillTint="33"/>
            <w:vAlign w:val="center"/>
          </w:tcPr>
          <w:p w14:paraId="42FB3D8B" w14:textId="77777777" w:rsidR="00576149" w:rsidRPr="00E6212E" w:rsidRDefault="00576149" w:rsidP="00E6212E">
            <w:pPr>
              <w:spacing w:before="40" w:after="40"/>
              <w:rPr>
                <w:rStyle w:val="normaltextrun"/>
                <w:rFonts w:cs="Arial"/>
                <w:color w:val="464646"/>
                <w:sz w:val="17"/>
                <w:szCs w:val="17"/>
              </w:rPr>
            </w:pPr>
            <w:r w:rsidRPr="00E6212E">
              <w:rPr>
                <w:rStyle w:val="normaltextrun"/>
                <w:rFonts w:cs="Arial"/>
                <w:color w:val="464646"/>
                <w:sz w:val="17"/>
                <w:szCs w:val="17"/>
              </w:rPr>
              <w:t>1.01</w:t>
            </w:r>
          </w:p>
        </w:tc>
        <w:tc>
          <w:tcPr>
            <w:tcW w:w="1418" w:type="dxa"/>
            <w:tcBorders>
              <w:top w:val="single" w:sz="8" w:space="0" w:color="FFFFFF" w:themeColor="background1"/>
              <w:right w:val="single" w:sz="8" w:space="0" w:color="FFFFFF" w:themeColor="background1"/>
            </w:tcBorders>
            <w:shd w:val="clear" w:color="auto" w:fill="DFEAE5" w:themeFill="accent1" w:themeFillTint="33"/>
            <w:vAlign w:val="center"/>
          </w:tcPr>
          <w:p w14:paraId="3B74D550" w14:textId="77777777" w:rsidR="00576149" w:rsidRPr="00E6212E" w:rsidRDefault="00576149" w:rsidP="00E6212E">
            <w:pPr>
              <w:spacing w:before="40" w:after="40"/>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464646"/>
                <w:sz w:val="17"/>
                <w:szCs w:val="17"/>
              </w:rPr>
              <w:t>Razvitost obmejne problemske občine projekta</w:t>
            </w:r>
          </w:p>
        </w:tc>
        <w:tc>
          <w:tcPr>
            <w:tcW w:w="6945" w:type="dxa"/>
            <w:tcBorders>
              <w:top w:val="single" w:sz="8" w:space="0" w:color="CCD1CD"/>
              <w:left w:val="single" w:sz="8" w:space="0" w:color="FFFFFF" w:themeColor="background1"/>
              <w:right w:val="single" w:sz="8" w:space="0" w:color="FFFFFF" w:themeColor="background1"/>
            </w:tcBorders>
            <w:shd w:val="clear" w:color="auto" w:fill="auto"/>
          </w:tcPr>
          <w:p w14:paraId="0C283369" w14:textId="77777777" w:rsidR="00576149" w:rsidRPr="00E6212E" w:rsidRDefault="00576149" w:rsidP="00E6212E">
            <w:pPr>
              <w:spacing w:before="40" w:after="40"/>
              <w:jc w:val="both"/>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0E6212E">
              <w:rPr>
                <w:rFonts w:cs="Arial"/>
                <w:color w:val="464646"/>
                <w:sz w:val="17"/>
                <w:szCs w:val="17"/>
              </w:rPr>
              <w:t xml:space="preserve">Obmejna problemska območja so določena z Uredbo o določitvi obmejnih problemskih območij (Ur. l. RS, št. 22/11, s sprem. in </w:t>
            </w:r>
            <w:proofErr w:type="spellStart"/>
            <w:r w:rsidRPr="00E6212E">
              <w:rPr>
                <w:rFonts w:cs="Arial"/>
                <w:color w:val="464646"/>
                <w:sz w:val="17"/>
                <w:szCs w:val="17"/>
              </w:rPr>
              <w:t>dopol</w:t>
            </w:r>
            <w:proofErr w:type="spellEnd"/>
            <w:r w:rsidRPr="00E6212E">
              <w:rPr>
                <w:rFonts w:cs="Arial"/>
                <w:color w:val="464646"/>
                <w:sz w:val="17"/>
                <w:szCs w:val="17"/>
              </w:rPr>
              <w:t>.). Vlada je 10. 2. 2022 sprejela </w:t>
            </w:r>
            <w:hyperlink r:id="rId11" w:history="1">
              <w:r w:rsidRPr="00E6212E">
                <w:rPr>
                  <w:rFonts w:cs="Arial"/>
                  <w:color w:val="464646"/>
                  <w:sz w:val="17"/>
                  <w:szCs w:val="17"/>
                </w:rPr>
                <w:t>Program razvojnih spodbud za obmejna problemska območja v obdobju 2022-2025</w:t>
              </w:r>
            </w:hyperlink>
            <w:r w:rsidRPr="00E6212E">
              <w:rPr>
                <w:rFonts w:cs="Arial"/>
                <w:color w:val="464646"/>
                <w:sz w:val="17"/>
                <w:szCs w:val="17"/>
              </w:rPr>
              <w:t>, v katerem so obmejne problemske občine razvrščene v štiri skupine.   </w:t>
            </w:r>
          </w:p>
          <w:p w14:paraId="7D48F259" w14:textId="77777777" w:rsidR="00576149" w:rsidRPr="00E6212E" w:rsidRDefault="00576149" w:rsidP="00E6212E">
            <w:pPr>
              <w:spacing w:before="40" w:after="40"/>
              <w:jc w:val="both"/>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0E6212E">
              <w:rPr>
                <w:rFonts w:cs="Arial"/>
                <w:color w:val="464646"/>
                <w:sz w:val="17"/>
                <w:szCs w:val="17"/>
              </w:rPr>
              <w:t>Glede na lokacijo projekta se določi skupina obmejnega problemskega območja in se temu ustrezno določi točke po merilu, skladno z rangom števila točk.</w:t>
            </w:r>
          </w:p>
        </w:tc>
      </w:tr>
      <w:tr w:rsidR="00B80E13" w:rsidRPr="00E6212E" w14:paraId="64106884" w14:textId="77777777" w:rsidTr="52A2371D">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themeColor="background1"/>
              <w:bottom w:val="single" w:sz="8" w:space="0" w:color="FFFFFF" w:themeColor="background1"/>
              <w:right w:val="single" w:sz="8" w:space="0" w:color="FFFFFF" w:themeColor="background1"/>
            </w:tcBorders>
            <w:shd w:val="clear" w:color="auto" w:fill="DFEAE5" w:themeFill="accent1" w:themeFillTint="33"/>
            <w:vAlign w:val="center"/>
          </w:tcPr>
          <w:p w14:paraId="31F835EA" w14:textId="77777777" w:rsidR="00B80E13" w:rsidRPr="00E6212E" w:rsidRDefault="00B80E13" w:rsidP="00E6212E">
            <w:pPr>
              <w:spacing w:before="40" w:after="40"/>
              <w:rPr>
                <w:rStyle w:val="normaltextrun"/>
                <w:rFonts w:cs="Arial"/>
                <w:color w:val="464646"/>
                <w:sz w:val="17"/>
                <w:szCs w:val="17"/>
              </w:rPr>
            </w:pPr>
            <w:r w:rsidRPr="00E6212E">
              <w:rPr>
                <w:rStyle w:val="normaltextrun"/>
                <w:rFonts w:cs="Arial"/>
                <w:color w:val="464646"/>
                <w:sz w:val="17"/>
                <w:szCs w:val="17"/>
              </w:rPr>
              <w:t>1.05</w:t>
            </w:r>
          </w:p>
        </w:tc>
        <w:tc>
          <w:tcPr>
            <w:tcW w:w="1418" w:type="dxa"/>
            <w:tcBorders>
              <w:top w:val="single" w:sz="8" w:space="0" w:color="FFFFFF" w:themeColor="background1"/>
              <w:bottom w:val="single" w:sz="8" w:space="0" w:color="FFFFFF" w:themeColor="background1"/>
              <w:right w:val="single" w:sz="8" w:space="0" w:color="FFFFFF" w:themeColor="background1"/>
            </w:tcBorders>
            <w:shd w:val="clear" w:color="auto" w:fill="DFEAE5" w:themeFill="accent1" w:themeFillTint="33"/>
            <w:vAlign w:val="center"/>
          </w:tcPr>
          <w:p w14:paraId="1A391DB0" w14:textId="77777777" w:rsidR="00B80E13" w:rsidRPr="00E6212E" w:rsidRDefault="00B80E13" w:rsidP="00E6212E">
            <w:pPr>
              <w:spacing w:before="40" w:after="40"/>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0E6212E">
              <w:rPr>
                <w:rFonts w:cs="Arial"/>
                <w:color w:val="464646"/>
                <w:sz w:val="17"/>
                <w:szCs w:val="17"/>
              </w:rPr>
              <w:t>Lokacija projekta glede na območje TNP</w:t>
            </w:r>
          </w:p>
        </w:tc>
        <w:tc>
          <w:tcPr>
            <w:tcW w:w="6945" w:type="dxa"/>
            <w:tcBorders>
              <w:top w:val="single" w:sz="8" w:space="0" w:color="CCD1CD"/>
              <w:left w:val="single" w:sz="8" w:space="0" w:color="FFFFFF" w:themeColor="background1"/>
              <w:bottom w:val="single" w:sz="8" w:space="0" w:color="CCD1CD"/>
              <w:right w:val="single" w:sz="8" w:space="0" w:color="FFFFFF" w:themeColor="background1"/>
            </w:tcBorders>
            <w:shd w:val="clear" w:color="auto" w:fill="auto"/>
          </w:tcPr>
          <w:p w14:paraId="1C34ADF3" w14:textId="77777777" w:rsidR="00B80E13" w:rsidRPr="00E6212E" w:rsidRDefault="00B80E13" w:rsidP="00E6212E">
            <w:pPr>
              <w:spacing w:before="40" w:after="40"/>
              <w:jc w:val="both"/>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0E6212E">
              <w:rPr>
                <w:rFonts w:cs="Arial"/>
                <w:color w:val="464646"/>
                <w:sz w:val="17"/>
                <w:szCs w:val="17"/>
              </w:rPr>
              <w:t>Točke po merilu lokacija projekta glede na območje Triglavskega narodnega parka se določi glede priloženo dokazilo, iz katerega izhaja ali se projekt nahaja na navedenem območju ali ne. Dokazilo lahko izda Javni zavod Triglavski narodni park ali upravna enota.</w:t>
            </w:r>
          </w:p>
          <w:p w14:paraId="2C0201EB" w14:textId="77777777" w:rsidR="00B80E13" w:rsidRPr="00E6212E" w:rsidRDefault="00B80E13" w:rsidP="00E6212E">
            <w:pPr>
              <w:spacing w:before="40" w:after="40"/>
              <w:jc w:val="both"/>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0E6212E">
              <w:rPr>
                <w:rFonts w:cs="Arial"/>
                <w:color w:val="464646"/>
                <w:sz w:val="17"/>
                <w:szCs w:val="17"/>
              </w:rPr>
              <w:t>V kolikor je priloženo ustrezno dokazilo, se določi točke po merilu, skladno z rangom števila točk, v nasprotnem primeru se točke ne dodeli.</w:t>
            </w:r>
          </w:p>
        </w:tc>
      </w:tr>
      <w:tr w:rsidR="00576149" w:rsidRPr="00E6212E" w14:paraId="0411131D" w14:textId="77777777" w:rsidTr="52A2371D">
        <w:trPr>
          <w:trHeight w:val="1941"/>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themeColor="background1"/>
              <w:right w:val="single" w:sz="8" w:space="0" w:color="FFFFFF" w:themeColor="background1"/>
            </w:tcBorders>
            <w:shd w:val="clear" w:color="auto" w:fill="DFEAE5" w:themeFill="accent1" w:themeFillTint="33"/>
            <w:vAlign w:val="center"/>
          </w:tcPr>
          <w:p w14:paraId="2024FF06" w14:textId="77777777" w:rsidR="00576149" w:rsidRPr="00E6212E" w:rsidRDefault="00576149" w:rsidP="00E6212E">
            <w:pPr>
              <w:spacing w:before="40" w:after="40"/>
              <w:rPr>
                <w:rStyle w:val="normaltextrun"/>
                <w:rFonts w:cs="Arial"/>
                <w:color w:val="464646"/>
                <w:sz w:val="17"/>
                <w:szCs w:val="17"/>
              </w:rPr>
            </w:pPr>
            <w:r w:rsidRPr="00E6212E">
              <w:rPr>
                <w:rStyle w:val="normaltextrun"/>
                <w:rFonts w:cs="Arial"/>
                <w:color w:val="464646"/>
                <w:sz w:val="17"/>
                <w:szCs w:val="17"/>
              </w:rPr>
              <w:t>1.07</w:t>
            </w:r>
          </w:p>
        </w:tc>
        <w:tc>
          <w:tcPr>
            <w:tcW w:w="1418" w:type="dxa"/>
            <w:tcBorders>
              <w:top w:val="single" w:sz="8" w:space="0" w:color="FFFFFF" w:themeColor="background1"/>
              <w:right w:val="single" w:sz="8" w:space="0" w:color="FFFFFF" w:themeColor="background1"/>
            </w:tcBorders>
            <w:shd w:val="clear" w:color="auto" w:fill="DFEAE5" w:themeFill="accent1" w:themeFillTint="33"/>
            <w:vAlign w:val="center"/>
          </w:tcPr>
          <w:p w14:paraId="46584918" w14:textId="77777777" w:rsidR="00576149" w:rsidRPr="00E6212E" w:rsidRDefault="00576149" w:rsidP="00E6212E">
            <w:pPr>
              <w:spacing w:before="40" w:after="40"/>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0E6212E">
              <w:rPr>
                <w:rFonts w:cs="Arial"/>
                <w:color w:val="464646"/>
                <w:sz w:val="17"/>
                <w:szCs w:val="17"/>
              </w:rPr>
              <w:t>Koeficient razvitosti občine projekta, ki se ne uvršča med obmejna problemska območja</w:t>
            </w:r>
          </w:p>
        </w:tc>
        <w:tc>
          <w:tcPr>
            <w:tcW w:w="6945" w:type="dxa"/>
            <w:tcBorders>
              <w:top w:val="single" w:sz="8" w:space="0" w:color="CCD1CD"/>
              <w:left w:val="single" w:sz="8" w:space="0" w:color="FFFFFF" w:themeColor="background1"/>
              <w:right w:val="single" w:sz="8" w:space="0" w:color="FFFFFF" w:themeColor="background1"/>
            </w:tcBorders>
            <w:shd w:val="clear" w:color="auto" w:fill="auto"/>
          </w:tcPr>
          <w:p w14:paraId="43F8F53C" w14:textId="77777777" w:rsidR="00576149" w:rsidRPr="00E6212E" w:rsidRDefault="00576149" w:rsidP="00E6212E">
            <w:pPr>
              <w:textAlignment w:val="baseline"/>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464646"/>
                <w:sz w:val="17"/>
                <w:szCs w:val="17"/>
              </w:rPr>
              <w:t>Koeficient razvitosti občine za dve leti izračuna državni organ, pristojen za finance, na podlagi formule, določene v Uredbi o metodologiji za določitev razvitosti občin za leti 2022 in 2023 (Uradni list RS, št. 208/21) in je razviden na povezavi</w:t>
            </w:r>
            <w:r w:rsidRPr="00E6212E">
              <w:rPr>
                <w:rFonts w:cs="Arial"/>
                <w:color w:val="auto"/>
                <w:sz w:val="17"/>
                <w:szCs w:val="17"/>
              </w:rPr>
              <w:t xml:space="preserve">  </w:t>
            </w:r>
            <w:hyperlink r:id="rId12" w:tgtFrame="_blank" w:history="1">
              <w:r w:rsidRPr="00E6212E">
                <w:rPr>
                  <w:rFonts w:cs="Arial"/>
                  <w:color w:val="auto"/>
                  <w:sz w:val="17"/>
                  <w:szCs w:val="17"/>
                  <w:u w:val="single"/>
                  <w:shd w:val="clear" w:color="auto" w:fill="C0C0C0"/>
                </w:rPr>
                <w:t>https://www.gov.si/teme/financiranje-obcin</w:t>
              </w:r>
            </w:hyperlink>
            <w:r w:rsidRPr="00E6212E">
              <w:rPr>
                <w:rFonts w:cs="Arial"/>
                <w:color w:val="FF0000"/>
                <w:sz w:val="17"/>
                <w:szCs w:val="17"/>
              </w:rPr>
              <w:t>  </w:t>
            </w:r>
          </w:p>
          <w:p w14:paraId="40E4DEA1" w14:textId="70482B7E" w:rsidR="00576149" w:rsidRPr="00E6212E" w:rsidRDefault="00576149" w:rsidP="00E6212E">
            <w:pPr>
              <w:textAlignment w:val="baseline"/>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rFonts w:cs="Arial"/>
                <w:color w:val="464646"/>
                <w:sz w:val="17"/>
                <w:szCs w:val="17"/>
              </w:rPr>
              <w:t xml:space="preserve">Točke po merilu koeficienta razvitosti občine se določi, glede na range koeficienta razvitosti občine </w:t>
            </w:r>
            <w:r w:rsidR="00C76A89" w:rsidRPr="00E6212E">
              <w:rPr>
                <w:rStyle w:val="normaltextrun"/>
                <w:rFonts w:cs="Arial"/>
                <w:color w:val="464646"/>
                <w:sz w:val="17"/>
                <w:szCs w:val="17"/>
                <w:bdr w:val="none" w:sz="0" w:space="0" w:color="auto" w:frame="1"/>
              </w:rPr>
              <w:t>projekta, kot so v okviru meril določeni, pri čemer se poudarja, da gre za koeficient razvitosti občine projekta, kar pomeni, da se upošteva lokacija projekta. </w:t>
            </w:r>
            <w:r w:rsidRPr="00E6212E">
              <w:rPr>
                <w:rFonts w:cs="Arial"/>
                <w:color w:val="464646"/>
                <w:sz w:val="17"/>
                <w:szCs w:val="17"/>
              </w:rPr>
              <w:t>  </w:t>
            </w:r>
          </w:p>
          <w:p w14:paraId="273DAC8B" w14:textId="77777777" w:rsidR="00576149" w:rsidRPr="00E6212E" w:rsidRDefault="00576149" w:rsidP="00E6212E">
            <w:pPr>
              <w:spacing w:before="40" w:after="40"/>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0E6212E">
              <w:rPr>
                <w:rFonts w:cs="Arial"/>
                <w:color w:val="464646"/>
                <w:sz w:val="17"/>
                <w:szCs w:val="17"/>
              </w:rPr>
              <w:t>Primer: sedež vlagatelja je v občini X, projekt pa se izvaja na drugi lokaciji v občini Y, iz česar izhaja, da se upošteva koeficient razvitosti projekta Y. </w:t>
            </w:r>
          </w:p>
        </w:tc>
      </w:tr>
      <w:tr w:rsidR="00576149" w:rsidRPr="00E6212E" w14:paraId="3877FB1B" w14:textId="77777777" w:rsidTr="52A2371D">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themeColor="background1"/>
              <w:bottom w:val="single" w:sz="8" w:space="0" w:color="FFFFFF" w:themeColor="background1"/>
              <w:right w:val="single" w:sz="8" w:space="0" w:color="FFFFFF" w:themeColor="background1"/>
            </w:tcBorders>
            <w:shd w:val="clear" w:color="auto" w:fill="DFEAE5" w:themeFill="accent1" w:themeFillTint="33"/>
            <w:vAlign w:val="center"/>
          </w:tcPr>
          <w:p w14:paraId="5C002E8B" w14:textId="77777777" w:rsidR="00576149" w:rsidRPr="00E6212E" w:rsidRDefault="00576149" w:rsidP="00E6212E">
            <w:pPr>
              <w:spacing w:before="40" w:after="40"/>
              <w:rPr>
                <w:rStyle w:val="normaltextrun"/>
                <w:rFonts w:cs="Arial"/>
                <w:color w:val="464646"/>
                <w:sz w:val="17"/>
                <w:szCs w:val="17"/>
              </w:rPr>
            </w:pPr>
            <w:r w:rsidRPr="00E6212E">
              <w:rPr>
                <w:rStyle w:val="normaltextrun"/>
                <w:rFonts w:cs="Arial"/>
                <w:color w:val="464646"/>
                <w:sz w:val="17"/>
                <w:szCs w:val="17"/>
              </w:rPr>
              <w:t>1.08</w:t>
            </w:r>
          </w:p>
        </w:tc>
        <w:tc>
          <w:tcPr>
            <w:tcW w:w="1418" w:type="dxa"/>
            <w:tcBorders>
              <w:top w:val="single" w:sz="8" w:space="0" w:color="FFFFFF" w:themeColor="background1"/>
              <w:bottom w:val="single" w:sz="8" w:space="0" w:color="FFFFFF" w:themeColor="background1"/>
              <w:right w:val="single" w:sz="8" w:space="0" w:color="FFFFFF" w:themeColor="background1"/>
            </w:tcBorders>
            <w:shd w:val="clear" w:color="auto" w:fill="DFEAE5" w:themeFill="accent1" w:themeFillTint="33"/>
            <w:vAlign w:val="center"/>
          </w:tcPr>
          <w:p w14:paraId="0E066AB5" w14:textId="77777777" w:rsidR="00576149" w:rsidRPr="00E6212E" w:rsidRDefault="00576149" w:rsidP="00E6212E">
            <w:pPr>
              <w:spacing w:before="40" w:after="40"/>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0E6212E">
              <w:rPr>
                <w:rFonts w:cs="Arial"/>
                <w:color w:val="464646"/>
                <w:sz w:val="17"/>
                <w:szCs w:val="17"/>
              </w:rPr>
              <w:t>Prispevek vlagatelja k razvoju lokalnega in širšega regionalnega območja </w:t>
            </w:r>
          </w:p>
        </w:tc>
        <w:tc>
          <w:tcPr>
            <w:tcW w:w="6945" w:type="dxa"/>
            <w:tcBorders>
              <w:top w:val="single" w:sz="8" w:space="0" w:color="CCD1CD"/>
              <w:left w:val="single" w:sz="8" w:space="0" w:color="FFFFFF" w:themeColor="background1"/>
              <w:bottom w:val="single" w:sz="8" w:space="0" w:color="CCD1CD"/>
              <w:right w:val="single" w:sz="8" w:space="0" w:color="FFFFFF" w:themeColor="background1"/>
            </w:tcBorders>
            <w:shd w:val="clear" w:color="auto" w:fill="auto"/>
          </w:tcPr>
          <w:p w14:paraId="27385DEC" w14:textId="77777777" w:rsidR="00576149" w:rsidRPr="00E6212E" w:rsidRDefault="00576149" w:rsidP="00E6212E">
            <w:pPr>
              <w:spacing w:before="40" w:after="40"/>
              <w:jc w:val="both"/>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0E6212E">
              <w:rPr>
                <w:rFonts w:cs="Arial"/>
                <w:color w:val="464646"/>
                <w:sz w:val="17"/>
                <w:szCs w:val="17"/>
              </w:rPr>
              <w:t>Točke po tem merilu se določi skladno z rangom števila točk, in sicer na podlagi  prispevka vlagatelja k razvoju lokalnega in širšega regionalnega območja. </w:t>
            </w:r>
          </w:p>
        </w:tc>
      </w:tr>
      <w:tr w:rsidR="00576149" w:rsidRPr="00E6212E" w14:paraId="1F125547" w14:textId="77777777" w:rsidTr="52A2371D">
        <w:trPr>
          <w:trHeight w:val="111"/>
        </w:trPr>
        <w:tc>
          <w:tcPr>
            <w:cnfStyle w:val="001000000000" w:firstRow="0" w:lastRow="0" w:firstColumn="1" w:lastColumn="0" w:oddVBand="0" w:evenVBand="0" w:oddHBand="0" w:evenHBand="0" w:firstRowFirstColumn="0" w:firstRowLastColumn="0" w:lastRowFirstColumn="0" w:lastRowLastColumn="0"/>
            <w:tcW w:w="9072" w:type="dxa"/>
            <w:gridSpan w:val="3"/>
            <w:tcBorders>
              <w:top w:val="single" w:sz="6" w:space="0" w:color="FFFFFF" w:themeColor="background1"/>
            </w:tcBorders>
            <w:shd w:val="clear" w:color="auto" w:fill="868686"/>
          </w:tcPr>
          <w:p w14:paraId="6DE90283" w14:textId="4769638E" w:rsidR="00576149" w:rsidRPr="00E6212E" w:rsidRDefault="00576149" w:rsidP="00E6212E">
            <w:pPr>
              <w:numPr>
                <w:ilvl w:val="0"/>
                <w:numId w:val="16"/>
              </w:numPr>
              <w:spacing w:before="40" w:after="40"/>
              <w:ind w:left="357" w:hanging="357"/>
              <w:contextualSpacing/>
              <w:rPr>
                <w:rFonts w:cs="Arial"/>
                <w:b w:val="0"/>
                <w:color w:val="FFFFFF"/>
                <w:sz w:val="17"/>
                <w:szCs w:val="17"/>
              </w:rPr>
            </w:pPr>
            <w:r w:rsidRPr="00E6212E">
              <w:rPr>
                <w:rFonts w:cs="Arial"/>
                <w:b w:val="0"/>
                <w:color w:val="FFFFFF"/>
                <w:sz w:val="17"/>
                <w:szCs w:val="17"/>
              </w:rPr>
              <w:t xml:space="preserve">TRAJNOSTNI  </w:t>
            </w:r>
            <w:r w:rsidR="00BC5205" w:rsidRPr="00E6212E">
              <w:rPr>
                <w:rFonts w:cs="Arial"/>
                <w:b w:val="0"/>
                <w:color w:val="FFFFFF"/>
                <w:sz w:val="17"/>
                <w:szCs w:val="17"/>
              </w:rPr>
              <w:t>VIDIK</w:t>
            </w:r>
          </w:p>
        </w:tc>
      </w:tr>
      <w:tr w:rsidR="00BF6757" w:rsidRPr="00E6212E" w14:paraId="651F79F2" w14:textId="77777777" w:rsidTr="52A2371D">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DFEAE5" w:themeFill="accent1" w:themeFillTint="33"/>
            <w:vAlign w:val="center"/>
          </w:tcPr>
          <w:p w14:paraId="6BCE3EBA" w14:textId="27B5E0CC" w:rsidR="00BF6757" w:rsidRPr="00E6212E" w:rsidRDefault="00BF6757" w:rsidP="00E6212E">
            <w:pPr>
              <w:spacing w:before="40" w:after="40"/>
              <w:rPr>
                <w:rFonts w:cs="Arial"/>
                <w:bCs/>
                <w:color w:val="464646"/>
                <w:sz w:val="17"/>
                <w:szCs w:val="17"/>
              </w:rPr>
            </w:pPr>
            <w:r w:rsidRPr="00E6212E">
              <w:rPr>
                <w:rFonts w:eastAsia="Times New Roman" w:cs="Arial"/>
                <w:b w:val="0"/>
                <w:bCs/>
                <w:color w:val="464646"/>
                <w:sz w:val="17"/>
                <w:szCs w:val="17"/>
                <w:lang w:eastAsia="sl-SI"/>
              </w:rPr>
              <w:t>2.06</w:t>
            </w:r>
          </w:p>
        </w:tc>
        <w:tc>
          <w:tcPr>
            <w:tcW w:w="1418"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DFEAE5" w:themeFill="accent1" w:themeFillTint="33"/>
            <w:vAlign w:val="center"/>
          </w:tcPr>
          <w:p w14:paraId="62495630" w14:textId="077DCCED" w:rsidR="00BF6757" w:rsidRPr="00E6212E" w:rsidRDefault="00BF6757" w:rsidP="00E6212E">
            <w:pPr>
              <w:spacing w:before="40" w:after="40"/>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0E6212E">
              <w:rPr>
                <w:rFonts w:eastAsia="Times New Roman" w:cs="Arial"/>
                <w:bCs/>
                <w:color w:val="464646"/>
                <w:sz w:val="17"/>
                <w:szCs w:val="17"/>
                <w:lang w:eastAsia="sl-SI"/>
              </w:rPr>
              <w:t>Trženjska strategija</w:t>
            </w:r>
          </w:p>
        </w:tc>
        <w:tc>
          <w:tcPr>
            <w:tcW w:w="6945" w:type="dxa"/>
            <w:tcBorders>
              <w:top w:val="single" w:sz="8" w:space="0" w:color="C4D9C9" w:themeColor="accent6" w:themeTint="99"/>
              <w:left w:val="single" w:sz="8" w:space="0" w:color="FFFFFF" w:themeColor="background1"/>
              <w:bottom w:val="single" w:sz="8" w:space="0" w:color="C4D9C9" w:themeColor="accent6" w:themeTint="99"/>
              <w:right w:val="single" w:sz="8" w:space="0" w:color="FFFFFF" w:themeColor="background1"/>
            </w:tcBorders>
            <w:shd w:val="clear" w:color="auto" w:fill="auto"/>
          </w:tcPr>
          <w:p w14:paraId="327C4994" w14:textId="002B5946" w:rsidR="00BF6757" w:rsidRPr="00E6212E" w:rsidRDefault="00BF6757" w:rsidP="00E6212E">
            <w:pPr>
              <w:spacing w:before="40" w:after="40"/>
              <w:jc w:val="both"/>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0E6212E">
              <w:rPr>
                <w:rFonts w:eastAsia="Times New Roman" w:cs="Arial"/>
                <w:bCs/>
                <w:color w:val="464646"/>
                <w:sz w:val="17"/>
                <w:szCs w:val="17"/>
                <w:lang w:eastAsia="sl-SI"/>
              </w:rPr>
              <w:t>Točke po merilu trženjska strategija se določi skladno z rangom števila točk, in sicer na podlagi opredelitve trženjske strategije v priloženi poslovni dokumentaciji.</w:t>
            </w:r>
          </w:p>
        </w:tc>
      </w:tr>
      <w:tr w:rsidR="00576149" w:rsidRPr="00E6212E" w14:paraId="70FD4713" w14:textId="77777777" w:rsidTr="52A2371D">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DFEAE5" w:themeFill="accent1" w:themeFillTint="33"/>
            <w:vAlign w:val="center"/>
          </w:tcPr>
          <w:p w14:paraId="1D5E37AC" w14:textId="77777777" w:rsidR="00576149" w:rsidRPr="00E6212E" w:rsidRDefault="00576149" w:rsidP="00E6212E">
            <w:pPr>
              <w:spacing w:before="40" w:after="40"/>
              <w:rPr>
                <w:rFonts w:cs="Arial"/>
                <w:bCs/>
                <w:color w:val="464646"/>
                <w:sz w:val="17"/>
                <w:szCs w:val="17"/>
              </w:rPr>
            </w:pPr>
            <w:r w:rsidRPr="00E6212E">
              <w:rPr>
                <w:rFonts w:cs="Arial"/>
                <w:bCs/>
                <w:color w:val="464646"/>
                <w:sz w:val="17"/>
                <w:szCs w:val="17"/>
              </w:rPr>
              <w:t>2.07</w:t>
            </w:r>
          </w:p>
        </w:tc>
        <w:tc>
          <w:tcPr>
            <w:tcW w:w="1418"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DFEAE5" w:themeFill="accent1" w:themeFillTint="33"/>
            <w:vAlign w:val="center"/>
          </w:tcPr>
          <w:p w14:paraId="428A81C6" w14:textId="77777777" w:rsidR="00576149" w:rsidRPr="00E6212E" w:rsidRDefault="00576149" w:rsidP="00E6212E">
            <w:pPr>
              <w:spacing w:before="40" w:after="40"/>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0E6212E">
              <w:rPr>
                <w:rFonts w:cs="Arial"/>
                <w:color w:val="464646"/>
                <w:sz w:val="17"/>
                <w:szCs w:val="17"/>
              </w:rPr>
              <w:t>Zagotovljena prodaja</w:t>
            </w:r>
          </w:p>
        </w:tc>
        <w:tc>
          <w:tcPr>
            <w:tcW w:w="6945" w:type="dxa"/>
            <w:tcBorders>
              <w:top w:val="single" w:sz="8" w:space="0" w:color="C4D9C9" w:themeColor="accent6" w:themeTint="99"/>
              <w:left w:val="single" w:sz="8" w:space="0" w:color="FFFFFF" w:themeColor="background1"/>
              <w:bottom w:val="single" w:sz="8" w:space="0" w:color="C4D9C9" w:themeColor="accent6" w:themeTint="99"/>
              <w:right w:val="single" w:sz="8" w:space="0" w:color="FFFFFF" w:themeColor="background1"/>
            </w:tcBorders>
            <w:shd w:val="clear" w:color="auto" w:fill="auto"/>
          </w:tcPr>
          <w:p w14:paraId="56A15CEC" w14:textId="77777777" w:rsidR="00576149" w:rsidRPr="00E6212E" w:rsidRDefault="00576149" w:rsidP="00E6212E">
            <w:pPr>
              <w:spacing w:before="40" w:after="40"/>
              <w:jc w:val="both"/>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0E6212E">
              <w:rPr>
                <w:rFonts w:cs="Arial"/>
                <w:color w:val="464646"/>
                <w:sz w:val="17"/>
                <w:szCs w:val="17"/>
              </w:rPr>
              <w:t>Točke po merilu zagotovljena prodaja se določi glede na priloženo dokazilo, iz katerega izhaja ali vlagatelj dokazuje zagotovljeno prodajo ali ne. Kot ustrezno dokazilo se šteje zavezujoča pogodba, predpogodba, pismo o nameri. </w:t>
            </w:r>
          </w:p>
          <w:p w14:paraId="0776BB54" w14:textId="77777777" w:rsidR="00576149" w:rsidRPr="00E6212E" w:rsidRDefault="00576149" w:rsidP="00E6212E">
            <w:pPr>
              <w:spacing w:before="40" w:after="40"/>
              <w:jc w:val="both"/>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0E6212E">
              <w:rPr>
                <w:rFonts w:cs="Arial"/>
                <w:color w:val="464646"/>
                <w:sz w:val="17"/>
                <w:szCs w:val="17"/>
              </w:rPr>
              <w:t>V kolikor je priloženo ustrezno dokazilo, se določi točke po merilu, skladno z rangom števila točk, v nasprotnem primeru se točke ne dodeli. </w:t>
            </w:r>
          </w:p>
        </w:tc>
      </w:tr>
      <w:tr w:rsidR="00F00612" w:rsidRPr="00E6212E" w14:paraId="46301638" w14:textId="77777777" w:rsidTr="52A2371D">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DFEAE5" w:themeFill="accent1" w:themeFillTint="33"/>
            <w:vAlign w:val="center"/>
          </w:tcPr>
          <w:p w14:paraId="646C4B15" w14:textId="72FE42C9" w:rsidR="00F00612" w:rsidRPr="00E6212E" w:rsidRDefault="00F00612" w:rsidP="00E6212E">
            <w:pPr>
              <w:spacing w:before="40" w:after="40"/>
              <w:rPr>
                <w:rStyle w:val="normaltextrun"/>
                <w:rFonts w:cs="Arial"/>
                <w:color w:val="464646"/>
                <w:sz w:val="17"/>
                <w:szCs w:val="17"/>
              </w:rPr>
            </w:pPr>
            <w:r w:rsidRPr="00E6212E">
              <w:rPr>
                <w:rStyle w:val="normaltextrun"/>
                <w:rFonts w:cs="Arial"/>
                <w:color w:val="464646"/>
                <w:sz w:val="17"/>
                <w:szCs w:val="17"/>
              </w:rPr>
              <w:t>2.26</w:t>
            </w:r>
            <w:r w:rsidRPr="00E6212E">
              <w:rPr>
                <w:rStyle w:val="eop"/>
                <w:rFonts w:cs="Arial"/>
                <w:color w:val="464646"/>
                <w:sz w:val="17"/>
                <w:szCs w:val="17"/>
              </w:rPr>
              <w:t> </w:t>
            </w:r>
          </w:p>
        </w:tc>
        <w:tc>
          <w:tcPr>
            <w:tcW w:w="1418"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DFEAE5" w:themeFill="accent1" w:themeFillTint="33"/>
            <w:vAlign w:val="center"/>
          </w:tcPr>
          <w:p w14:paraId="29895FF6" w14:textId="1F5505E5" w:rsidR="00F00612" w:rsidRPr="00E6212E" w:rsidRDefault="00F00612" w:rsidP="00E6212E">
            <w:pPr>
              <w:spacing w:before="40" w:after="40"/>
              <w:cnfStyle w:val="000000000000" w:firstRow="0" w:lastRow="0" w:firstColumn="0" w:lastColumn="0" w:oddVBand="0" w:evenVBand="0" w:oddHBand="0" w:evenHBand="0" w:firstRowFirstColumn="0" w:firstRowLastColumn="0" w:lastRowFirstColumn="0" w:lastRowLastColumn="0"/>
              <w:rPr>
                <w:bCs/>
                <w:color w:val="464646"/>
                <w:sz w:val="17"/>
                <w:szCs w:val="17"/>
              </w:rPr>
            </w:pPr>
            <w:r w:rsidRPr="00E6212E">
              <w:rPr>
                <w:rStyle w:val="normaltextrun"/>
                <w:rFonts w:cs="Arial"/>
                <w:color w:val="464646"/>
                <w:sz w:val="17"/>
                <w:szCs w:val="17"/>
              </w:rPr>
              <w:t>Zelene komponente projekta</w:t>
            </w:r>
            <w:r w:rsidRPr="00E6212E">
              <w:rPr>
                <w:rStyle w:val="eop"/>
                <w:rFonts w:cs="Arial"/>
                <w:color w:val="464646"/>
                <w:sz w:val="17"/>
                <w:szCs w:val="17"/>
              </w:rPr>
              <w:t> </w:t>
            </w:r>
          </w:p>
        </w:tc>
        <w:tc>
          <w:tcPr>
            <w:tcW w:w="6945" w:type="dxa"/>
            <w:tcBorders>
              <w:top w:val="single" w:sz="8" w:space="0" w:color="C4D9C9" w:themeColor="accent6" w:themeTint="99"/>
              <w:left w:val="single" w:sz="8" w:space="0" w:color="FFFFFF" w:themeColor="background1"/>
              <w:bottom w:val="single" w:sz="8" w:space="0" w:color="C4D9C9" w:themeColor="accent6" w:themeTint="99"/>
              <w:right w:val="single" w:sz="8" w:space="0" w:color="FFFFFF" w:themeColor="background1"/>
            </w:tcBorders>
            <w:shd w:val="clear" w:color="auto" w:fill="auto"/>
          </w:tcPr>
          <w:p w14:paraId="16333976" w14:textId="1BCFD2D3" w:rsidR="00F00612" w:rsidRPr="00E6212E" w:rsidRDefault="00F00612" w:rsidP="00E6212E">
            <w:pPr>
              <w:spacing w:before="40" w:after="40"/>
              <w:jc w:val="both"/>
              <w:cnfStyle w:val="000000000000" w:firstRow="0" w:lastRow="0" w:firstColumn="0" w:lastColumn="0" w:oddVBand="0" w:evenVBand="0" w:oddHBand="0" w:evenHBand="0" w:firstRowFirstColumn="0" w:firstRowLastColumn="0" w:lastRowFirstColumn="0" w:lastRowLastColumn="0"/>
              <w:rPr>
                <w:rStyle w:val="normaltextrun"/>
                <w:rFonts w:cs="Arial"/>
                <w:color w:val="464646"/>
                <w:sz w:val="17"/>
                <w:szCs w:val="17"/>
                <w:shd w:val="clear" w:color="auto" w:fill="FFFFFF"/>
              </w:rPr>
            </w:pPr>
            <w:r w:rsidRPr="00E6212E">
              <w:rPr>
                <w:rStyle w:val="normaltextrun"/>
                <w:rFonts w:cs="Arial"/>
                <w:color w:val="464646"/>
                <w:sz w:val="17"/>
                <w:szCs w:val="17"/>
              </w:rPr>
              <w:t>Točke po merilu zelene komponente projekta  se določi skladno z rangom števila točk, in sicer na podlagi usmerjenosti projekta na področju energetske/snovne učinkovitosti in usmerjenosti projekta v doseganje ciljev podnebne politike</w:t>
            </w:r>
            <w:r w:rsidRPr="00E6212E">
              <w:rPr>
                <w:rStyle w:val="eop"/>
                <w:rFonts w:cs="Arial"/>
                <w:color w:val="464646"/>
                <w:sz w:val="17"/>
                <w:szCs w:val="17"/>
              </w:rPr>
              <w:t> </w:t>
            </w:r>
          </w:p>
        </w:tc>
      </w:tr>
      <w:tr w:rsidR="00BF6757" w:rsidRPr="00E6212E" w14:paraId="1BD6E95E" w14:textId="77777777" w:rsidTr="52A2371D">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DFEAE5" w:themeFill="accent1" w:themeFillTint="33"/>
            <w:vAlign w:val="center"/>
          </w:tcPr>
          <w:p w14:paraId="494EF23D" w14:textId="5D1C6806" w:rsidR="00BF6757" w:rsidRPr="00E6212E" w:rsidRDefault="00BF6757" w:rsidP="00E6212E">
            <w:pPr>
              <w:spacing w:before="40" w:after="40"/>
              <w:rPr>
                <w:rStyle w:val="normaltextrun"/>
                <w:rFonts w:cs="Arial"/>
                <w:color w:val="464646"/>
                <w:sz w:val="17"/>
                <w:szCs w:val="17"/>
              </w:rPr>
            </w:pPr>
            <w:r w:rsidRPr="00E6212E">
              <w:rPr>
                <w:rStyle w:val="normaltextrun"/>
                <w:rFonts w:cs="Arial"/>
                <w:color w:val="464646"/>
                <w:sz w:val="17"/>
                <w:szCs w:val="17"/>
              </w:rPr>
              <w:t>2.28</w:t>
            </w:r>
          </w:p>
        </w:tc>
        <w:tc>
          <w:tcPr>
            <w:tcW w:w="1418"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DFEAE5" w:themeFill="accent1" w:themeFillTint="33"/>
            <w:vAlign w:val="center"/>
          </w:tcPr>
          <w:p w14:paraId="74AFD8A3" w14:textId="1C495CEB" w:rsidR="00BF6757" w:rsidRPr="00E6212E" w:rsidRDefault="00F85D90" w:rsidP="00E6212E">
            <w:pPr>
              <w:spacing w:before="40" w:after="40"/>
              <w:cnfStyle w:val="000000000000" w:firstRow="0" w:lastRow="0" w:firstColumn="0" w:lastColumn="0" w:oddVBand="0" w:evenVBand="0" w:oddHBand="0" w:evenHBand="0" w:firstRowFirstColumn="0" w:firstRowLastColumn="0" w:lastRowFirstColumn="0" w:lastRowLastColumn="0"/>
              <w:rPr>
                <w:rStyle w:val="normaltextrun"/>
                <w:rFonts w:cs="Arial"/>
                <w:color w:val="464646"/>
                <w:sz w:val="17"/>
                <w:szCs w:val="17"/>
              </w:rPr>
            </w:pPr>
            <w:r w:rsidRPr="00E6212E">
              <w:rPr>
                <w:rStyle w:val="normaltextrun"/>
                <w:rFonts w:cs="Arial"/>
                <w:color w:val="464646"/>
                <w:sz w:val="17"/>
                <w:szCs w:val="17"/>
              </w:rPr>
              <w:t>Vpliv poslovanja vlagatelja na blažitev podnebnih sprememb oz. na znižanje emisija toplogrednih plinov</w:t>
            </w:r>
          </w:p>
        </w:tc>
        <w:tc>
          <w:tcPr>
            <w:tcW w:w="6945" w:type="dxa"/>
            <w:tcBorders>
              <w:top w:val="single" w:sz="8" w:space="0" w:color="C4D9C9" w:themeColor="accent6" w:themeTint="99"/>
              <w:left w:val="single" w:sz="8" w:space="0" w:color="FFFFFF" w:themeColor="background1"/>
              <w:bottom w:val="single" w:sz="8" w:space="0" w:color="C4D9C9" w:themeColor="accent6" w:themeTint="99"/>
              <w:right w:val="single" w:sz="8" w:space="0" w:color="FFFFFF" w:themeColor="background1"/>
            </w:tcBorders>
            <w:shd w:val="clear" w:color="auto" w:fill="auto"/>
          </w:tcPr>
          <w:p w14:paraId="1916D430" w14:textId="7ACF7578" w:rsidR="00BF6757" w:rsidRPr="00E6212E" w:rsidRDefault="00AA4C6B" w:rsidP="00E6212E">
            <w:pPr>
              <w:spacing w:before="40" w:after="40"/>
              <w:jc w:val="both"/>
              <w:cnfStyle w:val="000000000000" w:firstRow="0" w:lastRow="0" w:firstColumn="0" w:lastColumn="0" w:oddVBand="0" w:evenVBand="0" w:oddHBand="0" w:evenHBand="0" w:firstRowFirstColumn="0" w:firstRowLastColumn="0" w:lastRowFirstColumn="0" w:lastRowLastColumn="0"/>
              <w:rPr>
                <w:rStyle w:val="normaltextrun"/>
                <w:rFonts w:cs="Arial"/>
                <w:color w:val="464646"/>
                <w:sz w:val="17"/>
                <w:szCs w:val="17"/>
              </w:rPr>
            </w:pPr>
            <w:r w:rsidRPr="00E6212E">
              <w:rPr>
                <w:rStyle w:val="normaltextrun"/>
                <w:rFonts w:cs="Arial"/>
                <w:color w:val="464646"/>
                <w:sz w:val="17"/>
                <w:szCs w:val="17"/>
              </w:rPr>
              <w:t>Točke po merilu zelene komponente projekta  se določi skladno z rangom števila točk, in sicer na podlagi vpliva vlagatelja na blažitev podnebnih spreme</w:t>
            </w:r>
            <w:r w:rsidR="00F32D09" w:rsidRPr="00E6212E">
              <w:rPr>
                <w:rStyle w:val="normaltextrun"/>
                <w:rFonts w:cs="Arial"/>
                <w:color w:val="464646"/>
                <w:sz w:val="17"/>
                <w:szCs w:val="17"/>
              </w:rPr>
              <w:t>m</w:t>
            </w:r>
            <w:r w:rsidRPr="00E6212E">
              <w:rPr>
                <w:rStyle w:val="normaltextrun"/>
                <w:rFonts w:cs="Arial"/>
                <w:color w:val="464646"/>
                <w:sz w:val="17"/>
                <w:szCs w:val="17"/>
              </w:rPr>
              <w:t>b.</w:t>
            </w:r>
          </w:p>
        </w:tc>
      </w:tr>
      <w:tr w:rsidR="00AA4C6B" w:rsidRPr="00E6212E" w14:paraId="171C2187" w14:textId="77777777" w:rsidTr="52A2371D">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DFEAE5" w:themeFill="accent1" w:themeFillTint="33"/>
            <w:vAlign w:val="center"/>
          </w:tcPr>
          <w:p w14:paraId="430306DA" w14:textId="71812F80" w:rsidR="00AA4C6B" w:rsidRPr="00E6212E" w:rsidRDefault="00AA4C6B" w:rsidP="00E6212E">
            <w:pPr>
              <w:spacing w:before="40" w:after="40"/>
              <w:rPr>
                <w:rStyle w:val="normaltextrun"/>
                <w:rFonts w:cs="Arial"/>
                <w:color w:val="464646"/>
                <w:sz w:val="17"/>
                <w:szCs w:val="17"/>
              </w:rPr>
            </w:pPr>
            <w:r w:rsidRPr="00E6212E">
              <w:rPr>
                <w:rStyle w:val="normaltextrun"/>
                <w:rFonts w:cs="Arial"/>
                <w:color w:val="464646"/>
                <w:sz w:val="17"/>
                <w:szCs w:val="17"/>
              </w:rPr>
              <w:t>2.30</w:t>
            </w:r>
          </w:p>
        </w:tc>
        <w:tc>
          <w:tcPr>
            <w:tcW w:w="1418"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DFEAE5" w:themeFill="accent1" w:themeFillTint="33"/>
            <w:vAlign w:val="center"/>
          </w:tcPr>
          <w:p w14:paraId="662AA313" w14:textId="66064D23" w:rsidR="00AA4C6B" w:rsidRPr="00E6212E" w:rsidRDefault="00AA4C6B" w:rsidP="00E6212E">
            <w:pPr>
              <w:spacing w:before="40" w:after="40"/>
              <w:cnfStyle w:val="000000000000" w:firstRow="0" w:lastRow="0" w:firstColumn="0" w:lastColumn="0" w:oddVBand="0" w:evenVBand="0" w:oddHBand="0" w:evenHBand="0" w:firstRowFirstColumn="0" w:firstRowLastColumn="0" w:lastRowFirstColumn="0" w:lastRowLastColumn="0"/>
              <w:rPr>
                <w:rStyle w:val="normaltextrun"/>
                <w:rFonts w:cs="Arial"/>
                <w:color w:val="464646"/>
                <w:sz w:val="17"/>
                <w:szCs w:val="17"/>
              </w:rPr>
            </w:pPr>
            <w:r w:rsidRPr="00E6212E">
              <w:rPr>
                <w:rStyle w:val="normaltextrun"/>
                <w:rFonts w:cs="Arial"/>
                <w:color w:val="464646"/>
                <w:sz w:val="17"/>
                <w:szCs w:val="17"/>
              </w:rPr>
              <w:t>Skladnost projekta z načeli krožnega gospodarstva &amp; recikliranja</w:t>
            </w:r>
          </w:p>
        </w:tc>
        <w:tc>
          <w:tcPr>
            <w:tcW w:w="6945" w:type="dxa"/>
            <w:tcBorders>
              <w:top w:val="single" w:sz="8" w:space="0" w:color="C4D9C9" w:themeColor="accent6" w:themeTint="99"/>
              <w:left w:val="single" w:sz="8" w:space="0" w:color="FFFFFF" w:themeColor="background1"/>
              <w:bottom w:val="single" w:sz="8" w:space="0" w:color="C4D9C9" w:themeColor="accent6" w:themeTint="99"/>
              <w:right w:val="single" w:sz="8" w:space="0" w:color="FFFFFF" w:themeColor="background1"/>
            </w:tcBorders>
            <w:shd w:val="clear" w:color="auto" w:fill="auto"/>
          </w:tcPr>
          <w:p w14:paraId="0CBF047F" w14:textId="64A6F98C" w:rsidR="00AA4C6B" w:rsidRPr="00E6212E" w:rsidRDefault="00AA4C6B" w:rsidP="00E6212E">
            <w:pPr>
              <w:spacing w:before="40" w:after="40"/>
              <w:jc w:val="both"/>
              <w:cnfStyle w:val="000000000000" w:firstRow="0" w:lastRow="0" w:firstColumn="0" w:lastColumn="0" w:oddVBand="0" w:evenVBand="0" w:oddHBand="0" w:evenHBand="0" w:firstRowFirstColumn="0" w:firstRowLastColumn="0" w:lastRowFirstColumn="0" w:lastRowLastColumn="0"/>
              <w:rPr>
                <w:rStyle w:val="normaltextrun"/>
                <w:rFonts w:cs="Arial"/>
                <w:color w:val="464646"/>
                <w:sz w:val="17"/>
                <w:szCs w:val="17"/>
              </w:rPr>
            </w:pPr>
            <w:r w:rsidRPr="00E6212E">
              <w:rPr>
                <w:rStyle w:val="normaltextrun"/>
                <w:rFonts w:cs="Arial"/>
                <w:color w:val="464646"/>
                <w:sz w:val="17"/>
                <w:szCs w:val="17"/>
                <w:shd w:val="clear" w:color="auto" w:fill="FFFFFF"/>
              </w:rPr>
              <w:t xml:space="preserve">Točke po tem merilu se določi skladno z rangom števila točk, in sicer na podlagi upoštevanja </w:t>
            </w:r>
            <w:r w:rsidRPr="00E6212E">
              <w:rPr>
                <w:rStyle w:val="normaltextrun"/>
                <w:rFonts w:cs="Arial"/>
                <w:color w:val="464646"/>
                <w:sz w:val="17"/>
                <w:szCs w:val="17"/>
              </w:rPr>
              <w:t>načel krožnega gospodarstva &amp; recikliranja</w:t>
            </w:r>
          </w:p>
        </w:tc>
      </w:tr>
      <w:tr w:rsidR="00AA4C6B" w:rsidRPr="00E6212E" w14:paraId="6A69055D" w14:textId="77777777" w:rsidTr="52A2371D">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DFEAE5" w:themeFill="accent1" w:themeFillTint="33"/>
            <w:vAlign w:val="center"/>
          </w:tcPr>
          <w:p w14:paraId="3F9CA1A2" w14:textId="41041AF8" w:rsidR="00AA4C6B" w:rsidRPr="00E6212E" w:rsidRDefault="00AA4C6B" w:rsidP="00E6212E">
            <w:pPr>
              <w:spacing w:before="40" w:after="40"/>
              <w:rPr>
                <w:rFonts w:cs="Arial"/>
                <w:color w:val="464646"/>
                <w:sz w:val="17"/>
                <w:szCs w:val="17"/>
              </w:rPr>
            </w:pPr>
            <w:r w:rsidRPr="00E6212E">
              <w:rPr>
                <w:rStyle w:val="normaltextrun"/>
                <w:rFonts w:cs="Arial"/>
                <w:bCs/>
                <w:color w:val="464646"/>
                <w:sz w:val="17"/>
                <w:szCs w:val="17"/>
              </w:rPr>
              <w:t>2.34</w:t>
            </w:r>
          </w:p>
        </w:tc>
        <w:tc>
          <w:tcPr>
            <w:tcW w:w="1418"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DFEAE5" w:themeFill="accent1" w:themeFillTint="33"/>
            <w:vAlign w:val="center"/>
          </w:tcPr>
          <w:p w14:paraId="76F195E5" w14:textId="4CC59B02" w:rsidR="00AA4C6B" w:rsidRPr="00E6212E" w:rsidRDefault="00AA4C6B" w:rsidP="00E6212E">
            <w:pPr>
              <w:spacing w:before="40" w:after="40"/>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0E6212E">
              <w:rPr>
                <w:bCs/>
                <w:color w:val="464646"/>
                <w:sz w:val="17"/>
                <w:szCs w:val="17"/>
              </w:rPr>
              <w:t>Tehnološka zahtevnost in inovativnost projekta</w:t>
            </w:r>
          </w:p>
        </w:tc>
        <w:tc>
          <w:tcPr>
            <w:tcW w:w="6945" w:type="dxa"/>
            <w:tcBorders>
              <w:top w:val="single" w:sz="8" w:space="0" w:color="C4D9C9" w:themeColor="accent6" w:themeTint="99"/>
              <w:left w:val="single" w:sz="8" w:space="0" w:color="FFFFFF" w:themeColor="background1"/>
              <w:bottom w:val="single" w:sz="8" w:space="0" w:color="C4D9C9" w:themeColor="accent6" w:themeTint="99"/>
              <w:right w:val="single" w:sz="8" w:space="0" w:color="FFFFFF" w:themeColor="background1"/>
            </w:tcBorders>
            <w:shd w:val="clear" w:color="auto" w:fill="auto"/>
          </w:tcPr>
          <w:p w14:paraId="2D106E6D" w14:textId="53D868FA" w:rsidR="00AA4C6B" w:rsidRPr="00E6212E" w:rsidRDefault="00AA4C6B" w:rsidP="00E6212E">
            <w:pPr>
              <w:spacing w:before="40" w:after="40"/>
              <w:jc w:val="both"/>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0E6212E">
              <w:rPr>
                <w:rStyle w:val="normaltextrun"/>
                <w:rFonts w:cs="Arial"/>
                <w:color w:val="464646"/>
                <w:sz w:val="17"/>
                <w:szCs w:val="17"/>
                <w:shd w:val="clear" w:color="auto" w:fill="FFFFFF"/>
              </w:rPr>
              <w:t>Točke po tem merilu se določi skladno z rangom števila točk, in sicer na podlagi tehnološke zahtevnosti in inovativnosti projekta. </w:t>
            </w:r>
            <w:r w:rsidRPr="00E6212E">
              <w:rPr>
                <w:rStyle w:val="eop"/>
                <w:rFonts w:cs="Arial"/>
                <w:color w:val="464646"/>
                <w:sz w:val="17"/>
                <w:szCs w:val="17"/>
                <w:shd w:val="clear" w:color="auto" w:fill="FFFFFF"/>
              </w:rPr>
              <w:t> </w:t>
            </w:r>
          </w:p>
        </w:tc>
      </w:tr>
      <w:tr w:rsidR="00AA4C6B" w:rsidRPr="00E6212E" w14:paraId="1F53DD35" w14:textId="77777777" w:rsidTr="52A2371D">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DFEAE5" w:themeFill="accent1" w:themeFillTint="33"/>
            <w:vAlign w:val="center"/>
          </w:tcPr>
          <w:p w14:paraId="59FFC2B6" w14:textId="35A765C6" w:rsidR="00AA4C6B" w:rsidRPr="00E6212E" w:rsidRDefault="00AA4C6B" w:rsidP="00E6212E">
            <w:pPr>
              <w:spacing w:before="40" w:after="40"/>
              <w:rPr>
                <w:rFonts w:cs="Arial"/>
                <w:color w:val="464646"/>
                <w:sz w:val="17"/>
                <w:szCs w:val="17"/>
              </w:rPr>
            </w:pPr>
            <w:r w:rsidRPr="00E6212E">
              <w:rPr>
                <w:rStyle w:val="normaltextrun"/>
                <w:rFonts w:cs="Arial"/>
                <w:bCs/>
                <w:color w:val="464646"/>
                <w:sz w:val="17"/>
                <w:szCs w:val="17"/>
              </w:rPr>
              <w:t>2.35</w:t>
            </w:r>
          </w:p>
        </w:tc>
        <w:tc>
          <w:tcPr>
            <w:tcW w:w="1418"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DFEAE5" w:themeFill="accent1" w:themeFillTint="33"/>
            <w:vAlign w:val="center"/>
          </w:tcPr>
          <w:p w14:paraId="43DD989C" w14:textId="71F81E1D" w:rsidR="00AA4C6B" w:rsidRPr="00E6212E" w:rsidRDefault="00AA4C6B" w:rsidP="00E6212E">
            <w:pPr>
              <w:spacing w:before="40" w:after="40"/>
              <w:cnfStyle w:val="000000000000" w:firstRow="0" w:lastRow="0" w:firstColumn="0" w:lastColumn="0" w:oddVBand="0" w:evenVBand="0" w:oddHBand="0" w:evenHBand="0" w:firstRowFirstColumn="0" w:firstRowLastColumn="0" w:lastRowFirstColumn="0" w:lastRowLastColumn="0"/>
              <w:rPr>
                <w:rFonts w:cs="Arial"/>
                <w:color w:val="auto"/>
                <w:sz w:val="17"/>
                <w:szCs w:val="17"/>
              </w:rPr>
            </w:pPr>
            <w:r w:rsidRPr="00E6212E">
              <w:rPr>
                <w:color w:val="464646" w:themeColor="text1" w:themeShade="BF"/>
                <w:sz w:val="17"/>
                <w:szCs w:val="17"/>
              </w:rPr>
              <w:t>Izvedljivost in poslovni model projekta</w:t>
            </w:r>
          </w:p>
        </w:tc>
        <w:tc>
          <w:tcPr>
            <w:tcW w:w="6945" w:type="dxa"/>
            <w:tcBorders>
              <w:top w:val="single" w:sz="8" w:space="0" w:color="C4D9C9" w:themeColor="accent6" w:themeTint="99"/>
              <w:left w:val="single" w:sz="8" w:space="0" w:color="FFFFFF" w:themeColor="background1"/>
              <w:bottom w:val="single" w:sz="8" w:space="0" w:color="C4D9C9" w:themeColor="accent6" w:themeTint="99"/>
              <w:right w:val="single" w:sz="8" w:space="0" w:color="FFFFFF" w:themeColor="background1"/>
            </w:tcBorders>
            <w:shd w:val="clear" w:color="auto" w:fill="auto"/>
          </w:tcPr>
          <w:p w14:paraId="27346001" w14:textId="5E188AED" w:rsidR="00AA4C6B" w:rsidRPr="00E6212E" w:rsidRDefault="00AA4C6B" w:rsidP="00E6212E">
            <w:pPr>
              <w:spacing w:before="40" w:after="40"/>
              <w:cnfStyle w:val="000000000000" w:firstRow="0" w:lastRow="0" w:firstColumn="0" w:lastColumn="0" w:oddVBand="0" w:evenVBand="0" w:oddHBand="0" w:evenHBand="0" w:firstRowFirstColumn="0" w:firstRowLastColumn="0" w:lastRowFirstColumn="0" w:lastRowLastColumn="0"/>
              <w:rPr>
                <w:rFonts w:cs="Arial"/>
                <w:color w:val="464646"/>
                <w:sz w:val="17"/>
                <w:szCs w:val="17"/>
              </w:rPr>
            </w:pPr>
            <w:r w:rsidRPr="00E6212E">
              <w:rPr>
                <w:rStyle w:val="normaltextrun"/>
                <w:rFonts w:cs="Arial"/>
                <w:color w:val="464646"/>
                <w:sz w:val="17"/>
                <w:szCs w:val="17"/>
                <w:shd w:val="clear" w:color="auto" w:fill="FFFFFF"/>
              </w:rPr>
              <w:t xml:space="preserve">Točke po tem merilu se določi skladno z rangom števila točk, in sicer na podlagi ocene izvedljivosti in poslovnega modela projekta, pri čemer se presoja tako finančne kot nefinančne vire za izvedbo projekta, vključno z zagotovljeno dobavnimi resursi za izvedbo projekta. </w:t>
            </w:r>
          </w:p>
        </w:tc>
      </w:tr>
      <w:tr w:rsidR="00AA4C6B" w:rsidRPr="00E6212E" w14:paraId="722125CA" w14:textId="77777777" w:rsidTr="52A2371D">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DFEAE5" w:themeFill="accent1" w:themeFillTint="33"/>
            <w:vAlign w:val="center"/>
          </w:tcPr>
          <w:p w14:paraId="11354572" w14:textId="49F5F583" w:rsidR="00AA4C6B" w:rsidRPr="00E6212E" w:rsidRDefault="00AA4C6B" w:rsidP="00E6212E">
            <w:pPr>
              <w:spacing w:before="40" w:after="40"/>
              <w:rPr>
                <w:rStyle w:val="normaltextrun"/>
                <w:rFonts w:cs="Arial"/>
                <w:bCs/>
                <w:color w:val="464646"/>
                <w:sz w:val="17"/>
                <w:szCs w:val="17"/>
              </w:rPr>
            </w:pPr>
            <w:r w:rsidRPr="00E6212E">
              <w:rPr>
                <w:rStyle w:val="normaltextrun"/>
                <w:rFonts w:cs="Arial"/>
                <w:bCs/>
                <w:color w:val="464646"/>
                <w:sz w:val="17"/>
                <w:szCs w:val="17"/>
              </w:rPr>
              <w:t>2.52.</w:t>
            </w:r>
          </w:p>
        </w:tc>
        <w:tc>
          <w:tcPr>
            <w:tcW w:w="1418"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DFEAE5" w:themeFill="accent1" w:themeFillTint="33"/>
            <w:vAlign w:val="center"/>
          </w:tcPr>
          <w:p w14:paraId="43B5D10C" w14:textId="2ABF1797" w:rsidR="00AA4C6B" w:rsidRPr="00E6212E" w:rsidRDefault="00F32D09" w:rsidP="00E6212E">
            <w:pPr>
              <w:spacing w:before="40" w:after="40"/>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w:proofErr w:type="spellStart"/>
            <w:r w:rsidRPr="00E6212E">
              <w:rPr>
                <w:color w:val="464646" w:themeColor="text1" w:themeShade="BF"/>
                <w:sz w:val="17"/>
                <w:szCs w:val="17"/>
              </w:rPr>
              <w:t>Okoljska</w:t>
            </w:r>
            <w:proofErr w:type="spellEnd"/>
            <w:r w:rsidRPr="00E6212E">
              <w:rPr>
                <w:color w:val="464646" w:themeColor="text1" w:themeShade="BF"/>
                <w:sz w:val="17"/>
                <w:szCs w:val="17"/>
              </w:rPr>
              <w:t xml:space="preserve"> usmerjenost vlagatelja</w:t>
            </w:r>
          </w:p>
        </w:tc>
        <w:tc>
          <w:tcPr>
            <w:tcW w:w="6945" w:type="dxa"/>
            <w:tcBorders>
              <w:top w:val="single" w:sz="8" w:space="0" w:color="C4D9C9" w:themeColor="accent6" w:themeTint="99"/>
              <w:left w:val="single" w:sz="8" w:space="0" w:color="FFFFFF" w:themeColor="background1"/>
              <w:bottom w:val="single" w:sz="8" w:space="0" w:color="C4D9C9" w:themeColor="accent6" w:themeTint="99"/>
              <w:right w:val="single" w:sz="8" w:space="0" w:color="FFFFFF" w:themeColor="background1"/>
            </w:tcBorders>
            <w:shd w:val="clear" w:color="auto" w:fill="auto"/>
          </w:tcPr>
          <w:p w14:paraId="3121A0C3" w14:textId="039C6192" w:rsidR="00AA4C6B" w:rsidRPr="00E6212E" w:rsidRDefault="002E6FFB" w:rsidP="00E6212E">
            <w:pPr>
              <w:spacing w:before="40" w:after="40"/>
              <w:cnfStyle w:val="000000000000" w:firstRow="0" w:lastRow="0" w:firstColumn="0" w:lastColumn="0" w:oddVBand="0" w:evenVBand="0" w:oddHBand="0" w:evenHBand="0" w:firstRowFirstColumn="0" w:firstRowLastColumn="0" w:lastRowFirstColumn="0" w:lastRowLastColumn="0"/>
              <w:rPr>
                <w:rStyle w:val="normaltextrun"/>
                <w:rFonts w:cs="Arial"/>
                <w:color w:val="464646"/>
                <w:sz w:val="17"/>
                <w:szCs w:val="17"/>
                <w:shd w:val="clear" w:color="auto" w:fill="FFFFFF"/>
              </w:rPr>
            </w:pPr>
            <w:r w:rsidRPr="00E6212E">
              <w:rPr>
                <w:rStyle w:val="normaltextrun"/>
                <w:rFonts w:cs="Arial"/>
                <w:color w:val="464646"/>
                <w:sz w:val="17"/>
                <w:szCs w:val="17"/>
                <w:shd w:val="clear" w:color="auto" w:fill="FFFFFF"/>
              </w:rPr>
              <w:t xml:space="preserve">Točke po tem merilu se določi skladno z rangom števila točk, in sicer na podlagi </w:t>
            </w:r>
            <w:proofErr w:type="spellStart"/>
            <w:r w:rsidRPr="00E6212E">
              <w:rPr>
                <w:rStyle w:val="normaltextrun"/>
                <w:rFonts w:cs="Arial"/>
                <w:color w:val="464646"/>
                <w:sz w:val="17"/>
                <w:szCs w:val="17"/>
                <w:shd w:val="clear" w:color="auto" w:fill="FFFFFF"/>
              </w:rPr>
              <w:t>okoljske</w:t>
            </w:r>
            <w:proofErr w:type="spellEnd"/>
            <w:r w:rsidRPr="00E6212E">
              <w:rPr>
                <w:rStyle w:val="normaltextrun"/>
                <w:rFonts w:cs="Arial"/>
                <w:color w:val="464646"/>
                <w:sz w:val="17"/>
                <w:szCs w:val="17"/>
                <w:shd w:val="clear" w:color="auto" w:fill="FFFFFF"/>
              </w:rPr>
              <w:t xml:space="preserve"> usmerjenosti vlagatelja.</w:t>
            </w:r>
          </w:p>
        </w:tc>
      </w:tr>
      <w:tr w:rsidR="00AA4C6B" w:rsidRPr="00E6212E" w14:paraId="53323616" w14:textId="77777777" w:rsidTr="52A2371D">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DFEAE5" w:themeFill="accent1" w:themeFillTint="33"/>
            <w:vAlign w:val="center"/>
          </w:tcPr>
          <w:p w14:paraId="0E11B0F1" w14:textId="7256EF17" w:rsidR="00AA4C6B" w:rsidRPr="00E6212E" w:rsidRDefault="00AA4C6B" w:rsidP="00E6212E">
            <w:pPr>
              <w:spacing w:before="40" w:after="40"/>
              <w:rPr>
                <w:rStyle w:val="normaltextrun"/>
                <w:rFonts w:cs="Arial"/>
                <w:bCs/>
                <w:color w:val="464646"/>
                <w:sz w:val="17"/>
                <w:szCs w:val="17"/>
              </w:rPr>
            </w:pPr>
            <w:r w:rsidRPr="00E6212E">
              <w:rPr>
                <w:rStyle w:val="normaltextrun"/>
                <w:rFonts w:cs="Arial"/>
                <w:bCs/>
                <w:color w:val="464646"/>
                <w:sz w:val="17"/>
                <w:szCs w:val="17"/>
              </w:rPr>
              <w:t>2.54</w:t>
            </w:r>
          </w:p>
        </w:tc>
        <w:tc>
          <w:tcPr>
            <w:tcW w:w="1418"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DFEAE5" w:themeFill="accent1" w:themeFillTint="33"/>
            <w:vAlign w:val="center"/>
          </w:tcPr>
          <w:p w14:paraId="57BDBE7A" w14:textId="78FBD49C" w:rsidR="00AA4C6B" w:rsidRPr="00E6212E" w:rsidRDefault="00F32D09" w:rsidP="00E6212E">
            <w:pPr>
              <w:spacing w:before="40" w:after="40"/>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w:r w:rsidRPr="00E6212E">
              <w:rPr>
                <w:color w:val="464646" w:themeColor="text1" w:themeShade="BF"/>
                <w:sz w:val="17"/>
                <w:szCs w:val="17"/>
              </w:rPr>
              <w:t>Povezovanje in pridobitve znanja v gozdno – lesni verigi ali v povezavi z institucijami znanja za projekt</w:t>
            </w:r>
          </w:p>
        </w:tc>
        <w:tc>
          <w:tcPr>
            <w:tcW w:w="6945" w:type="dxa"/>
            <w:tcBorders>
              <w:top w:val="single" w:sz="8" w:space="0" w:color="C4D9C9" w:themeColor="accent6" w:themeTint="99"/>
              <w:left w:val="single" w:sz="8" w:space="0" w:color="FFFFFF" w:themeColor="background1"/>
              <w:bottom w:val="single" w:sz="8" w:space="0" w:color="C4D9C9" w:themeColor="accent6" w:themeTint="99"/>
              <w:right w:val="single" w:sz="8" w:space="0" w:color="FFFFFF" w:themeColor="background1"/>
            </w:tcBorders>
            <w:shd w:val="clear" w:color="auto" w:fill="auto"/>
          </w:tcPr>
          <w:p w14:paraId="25413F9D" w14:textId="10ACB1D8" w:rsidR="00AA4C6B" w:rsidRPr="00E6212E" w:rsidRDefault="00F32D09" w:rsidP="00E6212E">
            <w:pPr>
              <w:spacing w:before="40" w:after="40"/>
              <w:cnfStyle w:val="000000000000" w:firstRow="0" w:lastRow="0" w:firstColumn="0" w:lastColumn="0" w:oddVBand="0" w:evenVBand="0" w:oddHBand="0" w:evenHBand="0" w:firstRowFirstColumn="0" w:firstRowLastColumn="0" w:lastRowFirstColumn="0" w:lastRowLastColumn="0"/>
              <w:rPr>
                <w:rStyle w:val="normaltextrun"/>
                <w:rFonts w:cs="Arial"/>
                <w:color w:val="464646"/>
                <w:sz w:val="17"/>
                <w:szCs w:val="17"/>
                <w:shd w:val="clear" w:color="auto" w:fill="FFFFFF"/>
              </w:rPr>
            </w:pPr>
            <w:r w:rsidRPr="00E6212E">
              <w:rPr>
                <w:rFonts w:cs="Arial"/>
                <w:color w:val="464646"/>
                <w:sz w:val="17"/>
                <w:szCs w:val="17"/>
              </w:rPr>
              <w:t>Točke po merilu zagotovljena prodaja se določi glede na priloženo dokazilo, iz katerega izhaja ali se vlagatelj povezuje z navedenimi institucijami pri razvoju izdelka oz. v okviru poslovanja za razvoj izdelkov.</w:t>
            </w:r>
          </w:p>
        </w:tc>
      </w:tr>
      <w:tr w:rsidR="00AA4C6B" w:rsidRPr="00E6212E" w14:paraId="0CC354AD" w14:textId="77777777" w:rsidTr="52A2371D">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DFEAE5" w:themeFill="accent1" w:themeFillTint="33"/>
            <w:vAlign w:val="center"/>
          </w:tcPr>
          <w:p w14:paraId="6E120CAD" w14:textId="355149B9" w:rsidR="00AA4C6B" w:rsidRPr="00E6212E" w:rsidRDefault="00AA4C6B" w:rsidP="00E6212E">
            <w:pPr>
              <w:spacing w:before="40" w:after="40"/>
              <w:rPr>
                <w:rStyle w:val="normaltextrun"/>
                <w:rFonts w:cs="Arial"/>
                <w:bCs/>
                <w:color w:val="464646"/>
                <w:sz w:val="17"/>
                <w:szCs w:val="17"/>
              </w:rPr>
            </w:pPr>
            <w:r w:rsidRPr="00E6212E">
              <w:rPr>
                <w:rStyle w:val="normaltextrun"/>
                <w:rFonts w:cs="Arial"/>
                <w:bCs/>
                <w:color w:val="464646"/>
                <w:sz w:val="17"/>
                <w:szCs w:val="17"/>
              </w:rPr>
              <w:t>2.55</w:t>
            </w:r>
          </w:p>
        </w:tc>
        <w:tc>
          <w:tcPr>
            <w:tcW w:w="1418"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DFEAE5" w:themeFill="accent1" w:themeFillTint="33"/>
            <w:vAlign w:val="center"/>
          </w:tcPr>
          <w:p w14:paraId="457D3498" w14:textId="42B7DD4B" w:rsidR="00AA4C6B" w:rsidRPr="00E6212E" w:rsidRDefault="00AA4C6B" w:rsidP="00E6212E">
            <w:pPr>
              <w:spacing w:before="40" w:after="40"/>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w:r w:rsidRPr="00E6212E">
              <w:rPr>
                <w:color w:val="464646" w:themeColor="text1" w:themeShade="BF"/>
                <w:sz w:val="17"/>
                <w:szCs w:val="17"/>
              </w:rPr>
              <w:t>Digitalizacija poslovanja</w:t>
            </w:r>
          </w:p>
        </w:tc>
        <w:tc>
          <w:tcPr>
            <w:tcW w:w="6945" w:type="dxa"/>
            <w:tcBorders>
              <w:top w:val="single" w:sz="8" w:space="0" w:color="C4D9C9" w:themeColor="accent6" w:themeTint="99"/>
              <w:left w:val="single" w:sz="8" w:space="0" w:color="FFFFFF" w:themeColor="background1"/>
              <w:bottom w:val="single" w:sz="8" w:space="0" w:color="C4D9C9" w:themeColor="accent6" w:themeTint="99"/>
              <w:right w:val="single" w:sz="8" w:space="0" w:color="FFFFFF" w:themeColor="background1"/>
            </w:tcBorders>
            <w:shd w:val="clear" w:color="auto" w:fill="auto"/>
          </w:tcPr>
          <w:p w14:paraId="6F578CD9" w14:textId="43836F0A" w:rsidR="00AA4C6B" w:rsidRPr="00E6212E" w:rsidRDefault="002E6FFB" w:rsidP="00E6212E">
            <w:pPr>
              <w:spacing w:before="40" w:after="40"/>
              <w:cnfStyle w:val="000000000000" w:firstRow="0" w:lastRow="0" w:firstColumn="0" w:lastColumn="0" w:oddVBand="0" w:evenVBand="0" w:oddHBand="0" w:evenHBand="0" w:firstRowFirstColumn="0" w:firstRowLastColumn="0" w:lastRowFirstColumn="0" w:lastRowLastColumn="0"/>
              <w:rPr>
                <w:rStyle w:val="normaltextrun"/>
                <w:rFonts w:cs="Arial"/>
                <w:color w:val="464646"/>
                <w:sz w:val="17"/>
                <w:szCs w:val="17"/>
                <w:shd w:val="clear" w:color="auto" w:fill="FFFFFF"/>
              </w:rPr>
            </w:pPr>
            <w:r w:rsidRPr="00E6212E">
              <w:rPr>
                <w:rStyle w:val="normaltextrun"/>
                <w:rFonts w:cs="Arial"/>
                <w:color w:val="464646"/>
                <w:sz w:val="17"/>
                <w:szCs w:val="17"/>
                <w:shd w:val="clear" w:color="auto" w:fill="FFFFFF"/>
              </w:rPr>
              <w:t>Točke po tem merilu se določi skladno z rangom števila točk, in sicer na digitalizacije poslovnih procesov vlagatelja.</w:t>
            </w:r>
          </w:p>
        </w:tc>
      </w:tr>
      <w:tr w:rsidR="00AA4C6B" w:rsidRPr="00E6212E" w14:paraId="088766D4" w14:textId="77777777" w:rsidTr="52A2371D">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DFEAE5" w:themeFill="accent1" w:themeFillTint="33"/>
            <w:vAlign w:val="center"/>
          </w:tcPr>
          <w:p w14:paraId="22E80AEF" w14:textId="2D9BB6FA" w:rsidR="00AA4C6B" w:rsidRPr="00E6212E" w:rsidRDefault="00AA4C6B" w:rsidP="00E6212E">
            <w:pPr>
              <w:spacing w:before="40" w:after="40"/>
              <w:rPr>
                <w:rStyle w:val="normaltextrun"/>
                <w:rFonts w:cs="Arial"/>
                <w:bCs/>
                <w:color w:val="464646"/>
                <w:sz w:val="17"/>
                <w:szCs w:val="17"/>
              </w:rPr>
            </w:pPr>
            <w:r w:rsidRPr="00E6212E">
              <w:rPr>
                <w:rStyle w:val="normaltextrun"/>
                <w:rFonts w:cs="Arial"/>
                <w:bCs/>
                <w:color w:val="464646"/>
                <w:sz w:val="17"/>
                <w:szCs w:val="17"/>
              </w:rPr>
              <w:t>2.56</w:t>
            </w:r>
          </w:p>
        </w:tc>
        <w:tc>
          <w:tcPr>
            <w:tcW w:w="1418"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DFEAE5" w:themeFill="accent1" w:themeFillTint="33"/>
            <w:vAlign w:val="center"/>
          </w:tcPr>
          <w:p w14:paraId="3AF83669" w14:textId="11D47266" w:rsidR="00AA4C6B" w:rsidRPr="00E6212E" w:rsidRDefault="00AA4C6B" w:rsidP="00E6212E">
            <w:pPr>
              <w:spacing w:before="40" w:after="40"/>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w:r w:rsidRPr="00E6212E">
              <w:rPr>
                <w:color w:val="464646" w:themeColor="text1" w:themeShade="BF"/>
                <w:sz w:val="17"/>
                <w:szCs w:val="17"/>
              </w:rPr>
              <w:t>Stopnja tehnološke zahtevnosti proizvoda / storitve na podlagi projekta oz. proizvodnja lesenih pol/ izdelkov, kjer obstajajo vrzeli na trgu</w:t>
            </w:r>
          </w:p>
        </w:tc>
        <w:tc>
          <w:tcPr>
            <w:tcW w:w="6945" w:type="dxa"/>
            <w:tcBorders>
              <w:top w:val="single" w:sz="8" w:space="0" w:color="C4D9C9" w:themeColor="accent6" w:themeTint="99"/>
              <w:left w:val="single" w:sz="8" w:space="0" w:color="FFFFFF" w:themeColor="background1"/>
              <w:bottom w:val="single" w:sz="8" w:space="0" w:color="C4D9C9" w:themeColor="accent6" w:themeTint="99"/>
              <w:right w:val="single" w:sz="8" w:space="0" w:color="FFFFFF" w:themeColor="background1"/>
            </w:tcBorders>
            <w:shd w:val="clear" w:color="auto" w:fill="auto"/>
          </w:tcPr>
          <w:p w14:paraId="5F4C2DD6" w14:textId="6B3C83E0" w:rsidR="00AA4C6B" w:rsidRPr="00E6212E" w:rsidRDefault="002E6FFB" w:rsidP="00E6212E">
            <w:pPr>
              <w:spacing w:before="40" w:after="40"/>
              <w:cnfStyle w:val="000000000000" w:firstRow="0" w:lastRow="0" w:firstColumn="0" w:lastColumn="0" w:oddVBand="0" w:evenVBand="0" w:oddHBand="0" w:evenHBand="0" w:firstRowFirstColumn="0" w:firstRowLastColumn="0" w:lastRowFirstColumn="0" w:lastRowLastColumn="0"/>
              <w:rPr>
                <w:rStyle w:val="normaltextrun"/>
                <w:rFonts w:cs="Arial"/>
                <w:color w:val="464646"/>
                <w:sz w:val="17"/>
                <w:szCs w:val="17"/>
                <w:shd w:val="clear" w:color="auto" w:fill="FFFFFF"/>
              </w:rPr>
            </w:pPr>
            <w:r w:rsidRPr="00E6212E">
              <w:rPr>
                <w:rStyle w:val="normaltextrun"/>
                <w:rFonts w:cs="Arial"/>
                <w:color w:val="464646"/>
                <w:sz w:val="17"/>
                <w:szCs w:val="17"/>
                <w:shd w:val="clear" w:color="auto" w:fill="FFFFFF"/>
              </w:rPr>
              <w:t xml:space="preserve">Točke po tem merilu se določi skladno z rangom števila točk, in sicer na tehnološke zahtevnosti proizvoda vlagatelja. </w:t>
            </w:r>
          </w:p>
        </w:tc>
      </w:tr>
      <w:tr w:rsidR="00AA4C6B" w:rsidRPr="00E6212E" w14:paraId="178A9FF9" w14:textId="77777777" w:rsidTr="52A2371D">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C4D9C9" w:themeColor="accent6" w:themeTint="99"/>
              <w:bottom w:val="single" w:sz="8" w:space="0" w:color="C4D9C9" w:themeColor="accent6" w:themeTint="99"/>
              <w:right w:val="single" w:sz="8" w:space="0" w:color="C4D9C9" w:themeColor="accent6" w:themeTint="99"/>
            </w:tcBorders>
            <w:shd w:val="clear" w:color="auto" w:fill="DFEAE5" w:themeFill="accent1" w:themeFillTint="33"/>
            <w:vAlign w:val="center"/>
          </w:tcPr>
          <w:p w14:paraId="4D9DD7D0" w14:textId="4F05F652" w:rsidR="00AA4C6B" w:rsidRPr="00E6212E" w:rsidRDefault="00AA4C6B" w:rsidP="00E6212E">
            <w:pPr>
              <w:spacing w:before="40" w:after="40"/>
              <w:rPr>
                <w:rStyle w:val="normaltextrun"/>
                <w:rFonts w:cs="Arial"/>
                <w:bCs/>
                <w:color w:val="464646"/>
                <w:sz w:val="17"/>
                <w:szCs w:val="17"/>
              </w:rPr>
            </w:pPr>
            <w:r w:rsidRPr="00E6212E">
              <w:rPr>
                <w:rStyle w:val="normaltextrun"/>
                <w:rFonts w:cs="Arial"/>
                <w:bCs/>
                <w:color w:val="464646"/>
                <w:sz w:val="17"/>
                <w:szCs w:val="17"/>
              </w:rPr>
              <w:t>2.57.</w:t>
            </w:r>
          </w:p>
        </w:tc>
        <w:tc>
          <w:tcPr>
            <w:tcW w:w="1418" w:type="dxa"/>
            <w:tcBorders>
              <w:top w:val="single" w:sz="8" w:space="0" w:color="C4D9C9" w:themeColor="accent6" w:themeTint="99"/>
              <w:left w:val="single" w:sz="8" w:space="0" w:color="C4D9C9" w:themeColor="accent6" w:themeTint="99"/>
              <w:bottom w:val="single" w:sz="8" w:space="0" w:color="C4D9C9" w:themeColor="accent6" w:themeTint="99"/>
              <w:right w:val="single" w:sz="8" w:space="0" w:color="FFFFFF" w:themeColor="background1"/>
            </w:tcBorders>
            <w:shd w:val="clear" w:color="auto" w:fill="DFEAE5" w:themeFill="accent1" w:themeFillTint="33"/>
            <w:vAlign w:val="center"/>
          </w:tcPr>
          <w:p w14:paraId="3B6D2EA3" w14:textId="28BCB29B" w:rsidR="00AA4C6B" w:rsidRPr="00E6212E" w:rsidRDefault="00AA4C6B" w:rsidP="00E6212E">
            <w:pPr>
              <w:spacing w:before="40" w:after="40"/>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w:r w:rsidRPr="00E6212E">
              <w:rPr>
                <w:color w:val="464646" w:themeColor="text1" w:themeShade="BF"/>
                <w:sz w:val="17"/>
                <w:szCs w:val="17"/>
              </w:rPr>
              <w:t>Delež lesa v proizvodu</w:t>
            </w:r>
          </w:p>
        </w:tc>
        <w:tc>
          <w:tcPr>
            <w:tcW w:w="6945" w:type="dxa"/>
            <w:tcBorders>
              <w:top w:val="single" w:sz="8" w:space="0" w:color="C4D9C9" w:themeColor="accent6" w:themeTint="99"/>
              <w:left w:val="single" w:sz="8" w:space="0" w:color="FFFFFF" w:themeColor="background1"/>
              <w:bottom w:val="single" w:sz="8" w:space="0" w:color="C4D9C9" w:themeColor="accent6" w:themeTint="99"/>
              <w:right w:val="single" w:sz="8" w:space="0" w:color="FFFFFF" w:themeColor="background1"/>
            </w:tcBorders>
            <w:shd w:val="clear" w:color="auto" w:fill="auto"/>
          </w:tcPr>
          <w:p w14:paraId="66A30884" w14:textId="6062BF21" w:rsidR="00AA4C6B" w:rsidRPr="00E6212E" w:rsidRDefault="002E6FFB" w:rsidP="00E6212E">
            <w:pPr>
              <w:spacing w:before="40" w:after="40"/>
              <w:cnfStyle w:val="000000000000" w:firstRow="0" w:lastRow="0" w:firstColumn="0" w:lastColumn="0" w:oddVBand="0" w:evenVBand="0" w:oddHBand="0" w:evenHBand="0" w:firstRowFirstColumn="0" w:firstRowLastColumn="0" w:lastRowFirstColumn="0" w:lastRowLastColumn="0"/>
              <w:rPr>
                <w:rStyle w:val="normaltextrun"/>
                <w:rFonts w:cs="Arial"/>
                <w:color w:val="464646"/>
                <w:sz w:val="17"/>
                <w:szCs w:val="17"/>
                <w:shd w:val="clear" w:color="auto" w:fill="FFFFFF"/>
              </w:rPr>
            </w:pPr>
            <w:r w:rsidRPr="00E6212E">
              <w:rPr>
                <w:rStyle w:val="normaltextrun"/>
                <w:rFonts w:cs="Arial"/>
                <w:color w:val="464646"/>
                <w:sz w:val="17"/>
                <w:szCs w:val="17"/>
                <w:shd w:val="clear" w:color="auto" w:fill="FFFFFF"/>
              </w:rPr>
              <w:t xml:space="preserve">Točke po tem merilu se določi skladno z rangom števila točk, in sicer na deleža lesa v proizvodu. </w:t>
            </w:r>
          </w:p>
        </w:tc>
      </w:tr>
      <w:tr w:rsidR="00AA4C6B" w:rsidRPr="00E6212E" w14:paraId="5E78427B" w14:textId="77777777" w:rsidTr="52A2371D">
        <w:tc>
          <w:tcPr>
            <w:cnfStyle w:val="001000000000" w:firstRow="0" w:lastRow="0" w:firstColumn="1" w:lastColumn="0" w:oddVBand="0" w:evenVBand="0" w:oddHBand="0" w:evenHBand="0" w:firstRowFirstColumn="0" w:firstRowLastColumn="0" w:lastRowFirstColumn="0" w:lastRowLastColumn="0"/>
            <w:tcW w:w="9072" w:type="dxa"/>
            <w:gridSpan w:val="3"/>
            <w:tcBorders>
              <w:top w:val="single" w:sz="6" w:space="0" w:color="FFFFFF" w:themeColor="background1"/>
            </w:tcBorders>
            <w:shd w:val="clear" w:color="auto" w:fill="868686"/>
          </w:tcPr>
          <w:p w14:paraId="0B94972D" w14:textId="7AB5C08C" w:rsidR="00AA4C6B" w:rsidRPr="00E6212E" w:rsidRDefault="00AA4C6B" w:rsidP="00E6212E">
            <w:pPr>
              <w:numPr>
                <w:ilvl w:val="0"/>
                <w:numId w:val="16"/>
              </w:numPr>
              <w:spacing w:before="40" w:after="40"/>
              <w:ind w:left="357" w:hanging="357"/>
              <w:contextualSpacing/>
              <w:rPr>
                <w:color w:val="FFFFFF" w:themeColor="background1"/>
                <w:sz w:val="17"/>
                <w:szCs w:val="17"/>
              </w:rPr>
            </w:pPr>
            <w:r w:rsidRPr="00E6212E">
              <w:rPr>
                <w:color w:val="FFFFFF" w:themeColor="background1"/>
                <w:sz w:val="17"/>
                <w:szCs w:val="17"/>
              </w:rPr>
              <w:t>FINANČNA OCENA</w:t>
            </w:r>
          </w:p>
        </w:tc>
      </w:tr>
      <w:tr w:rsidR="00AA4C6B" w:rsidRPr="00E6212E" w14:paraId="609FD309" w14:textId="77777777" w:rsidTr="52A2371D">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themeColor="background1"/>
              <w:bottom w:val="single" w:sz="8" w:space="0" w:color="FFFFFF" w:themeColor="background1"/>
              <w:right w:val="single" w:sz="8" w:space="0" w:color="FFFFFF" w:themeColor="background1"/>
            </w:tcBorders>
            <w:shd w:val="clear" w:color="auto" w:fill="DFEAE5" w:themeFill="accent1" w:themeFillTint="33"/>
            <w:vAlign w:val="center"/>
          </w:tcPr>
          <w:p w14:paraId="469B5E2C" w14:textId="77777777" w:rsidR="00AA4C6B" w:rsidRPr="00E6212E" w:rsidRDefault="00AA4C6B" w:rsidP="00E6212E">
            <w:pPr>
              <w:rPr>
                <w:rFonts w:eastAsia="Times New Roman" w:cs="Arial"/>
                <w:bCs/>
                <w:color w:val="464646"/>
                <w:sz w:val="17"/>
                <w:szCs w:val="17"/>
              </w:rPr>
            </w:pPr>
            <w:r w:rsidRPr="00E6212E">
              <w:rPr>
                <w:rFonts w:eastAsia="Times New Roman" w:cs="Arial"/>
                <w:bCs/>
                <w:color w:val="464646"/>
                <w:sz w:val="17"/>
                <w:szCs w:val="17"/>
              </w:rPr>
              <w:t>3.01.</w:t>
            </w:r>
          </w:p>
        </w:tc>
        <w:tc>
          <w:tcPr>
            <w:tcW w:w="1418" w:type="dxa"/>
            <w:tcBorders>
              <w:top w:val="single" w:sz="8" w:space="0" w:color="FFFFFF" w:themeColor="background1"/>
              <w:bottom w:val="single" w:sz="8" w:space="0" w:color="FFFFFF" w:themeColor="background1"/>
              <w:right w:val="single" w:sz="8" w:space="0" w:color="FFFFFF" w:themeColor="background1"/>
            </w:tcBorders>
            <w:shd w:val="clear" w:color="auto" w:fill="DFEAE5" w:themeFill="accent1" w:themeFillTint="33"/>
            <w:vAlign w:val="center"/>
          </w:tcPr>
          <w:p w14:paraId="517890A1" w14:textId="77777777" w:rsidR="00AA4C6B" w:rsidRPr="00E6212E" w:rsidRDefault="00AA4C6B" w:rsidP="00E6212E">
            <w:pPr>
              <w:cnfStyle w:val="000000000000" w:firstRow="0" w:lastRow="0" w:firstColumn="0" w:lastColumn="0" w:oddVBand="0" w:evenVBand="0" w:oddHBand="0" w:evenHBand="0" w:firstRowFirstColumn="0" w:firstRowLastColumn="0" w:lastRowFirstColumn="0" w:lastRowLastColumn="0"/>
              <w:rPr>
                <w:rFonts w:eastAsia="Times New Roman" w:cs="Arial"/>
                <w:bCs/>
                <w:color w:val="464646"/>
                <w:sz w:val="17"/>
                <w:szCs w:val="17"/>
              </w:rPr>
            </w:pPr>
            <w:r w:rsidRPr="00E6212E">
              <w:rPr>
                <w:rStyle w:val="normaltextrun"/>
                <w:rFonts w:cs="Arial"/>
                <w:color w:val="464646"/>
                <w:sz w:val="17"/>
                <w:szCs w:val="17"/>
              </w:rPr>
              <w:t>Bonitetna ocena </w:t>
            </w:r>
            <w:r w:rsidRPr="00E6212E">
              <w:rPr>
                <w:rStyle w:val="eop"/>
                <w:rFonts w:cs="Arial"/>
                <w:color w:val="464646"/>
                <w:sz w:val="17"/>
                <w:szCs w:val="17"/>
              </w:rPr>
              <w:t> </w:t>
            </w:r>
          </w:p>
        </w:tc>
        <w:tc>
          <w:tcPr>
            <w:tcW w:w="6945" w:type="dxa"/>
            <w:tcBorders>
              <w:top w:val="single" w:sz="8" w:space="0" w:color="CCD1CD"/>
              <w:left w:val="single" w:sz="8" w:space="0" w:color="FFFFFF" w:themeColor="background1"/>
              <w:bottom w:val="single" w:sz="8" w:space="0" w:color="CCD1CD"/>
              <w:right w:val="single" w:sz="8" w:space="0" w:color="FFFFFF" w:themeColor="background1"/>
            </w:tcBorders>
            <w:shd w:val="clear" w:color="auto" w:fill="auto"/>
          </w:tcPr>
          <w:p w14:paraId="195157BE" w14:textId="77777777" w:rsidR="00AA4C6B" w:rsidRPr="00E6212E" w:rsidRDefault="00AA4C6B" w:rsidP="00E6212E">
            <w:pPr>
              <w:spacing w:before="40" w:after="20"/>
              <w:jc w:val="both"/>
              <w:cnfStyle w:val="000000000000" w:firstRow="0" w:lastRow="0" w:firstColumn="0" w:lastColumn="0" w:oddVBand="0" w:evenVBand="0" w:oddHBand="0" w:evenHBand="0" w:firstRowFirstColumn="0" w:firstRowLastColumn="0" w:lastRowFirstColumn="0" w:lastRowLastColumn="0"/>
              <w:rPr>
                <w:rFonts w:eastAsia="Times New Roman" w:cs="Arial"/>
                <w:bCs/>
                <w:color w:val="464646"/>
                <w:sz w:val="17"/>
                <w:szCs w:val="17"/>
              </w:rPr>
            </w:pPr>
            <w:r w:rsidRPr="00E6212E">
              <w:rPr>
                <w:rStyle w:val="normaltextrun"/>
                <w:rFonts w:cs="Arial"/>
                <w:color w:val="464646"/>
                <w:sz w:val="17"/>
                <w:szCs w:val="17"/>
              </w:rPr>
              <w:t>Točke po merilu bonitetna ocena se določi skladno z rangom števila točk, in sicer na podlagi bonitetne ocene vlagatelja, ki je razvidna iz sistema Ebonitete.si. Bonitetna ocena je v navedenem sistemu razvidna za vlagatelje, ki so registrirani kot delniška družba, družba z neomejeno odgovornostjo, družba z omejeno odgovornostjo, evropsko gospodarsko interesno združenje, gospodarsko interesno združenje, javni gospodarski zavod, kmetijska zadruga, komanditna družba, podružnica tujega podjetja, samostojni podjetnik posameznik in zadruga. V kolikor bonitetne ocene za navedene pravno organizacijske oblike ni razvidne iz Ebonitete.si, jo mora vlagatelj proti plačilu pridobiti sam pri isti bonitetni hiši in jo priložiti v zavihku "Priloge", pod dokazilo "Bonitetna ocena«. </w:t>
            </w:r>
            <w:r w:rsidRPr="00E6212E">
              <w:rPr>
                <w:rStyle w:val="eop"/>
                <w:rFonts w:cs="Arial"/>
                <w:color w:val="464646"/>
                <w:sz w:val="17"/>
                <w:szCs w:val="17"/>
              </w:rPr>
              <w:t> </w:t>
            </w:r>
          </w:p>
        </w:tc>
      </w:tr>
      <w:tr w:rsidR="00AA4C6B" w:rsidRPr="00E6212E" w14:paraId="79167F31" w14:textId="77777777" w:rsidTr="52A2371D">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themeColor="background1"/>
              <w:bottom w:val="single" w:sz="8" w:space="0" w:color="FFFFFF" w:themeColor="background1"/>
              <w:right w:val="single" w:sz="8" w:space="0" w:color="FFFFFF" w:themeColor="background1"/>
            </w:tcBorders>
            <w:shd w:val="clear" w:color="auto" w:fill="DFEAE5" w:themeFill="accent1" w:themeFillTint="33"/>
            <w:vAlign w:val="center"/>
          </w:tcPr>
          <w:p w14:paraId="6E6FF741" w14:textId="17817A88" w:rsidR="00AA4C6B" w:rsidRPr="00E6212E" w:rsidRDefault="00AA4C6B" w:rsidP="00E6212E">
            <w:pPr>
              <w:rPr>
                <w:rFonts w:eastAsia="Times New Roman" w:cs="Arial"/>
                <w:bCs/>
                <w:color w:val="464646"/>
                <w:sz w:val="17"/>
                <w:szCs w:val="17"/>
              </w:rPr>
            </w:pPr>
            <w:r w:rsidRPr="00E6212E">
              <w:rPr>
                <w:b w:val="0"/>
                <w:color w:val="464646" w:themeColor="text1" w:themeShade="BF"/>
                <w:sz w:val="17"/>
                <w:szCs w:val="17"/>
              </w:rPr>
              <w:t>3.04</w:t>
            </w:r>
          </w:p>
        </w:tc>
        <w:tc>
          <w:tcPr>
            <w:tcW w:w="1418" w:type="dxa"/>
            <w:tcBorders>
              <w:top w:val="single" w:sz="8" w:space="0" w:color="FFFFFF" w:themeColor="background1"/>
              <w:bottom w:val="single" w:sz="8" w:space="0" w:color="FFFFFF" w:themeColor="background1"/>
              <w:right w:val="single" w:sz="8" w:space="0" w:color="FFFFFF" w:themeColor="background1"/>
            </w:tcBorders>
            <w:shd w:val="clear" w:color="auto" w:fill="DFEAE5" w:themeFill="accent1" w:themeFillTint="33"/>
            <w:vAlign w:val="center"/>
          </w:tcPr>
          <w:p w14:paraId="586D6389" w14:textId="027B9DFD" w:rsidR="00AA4C6B" w:rsidRPr="00E6212E" w:rsidRDefault="00AA4C6B" w:rsidP="00E6212E">
            <w:pPr>
              <w:cnfStyle w:val="000000000000" w:firstRow="0" w:lastRow="0" w:firstColumn="0" w:lastColumn="0" w:oddVBand="0" w:evenVBand="0" w:oddHBand="0" w:evenHBand="0" w:firstRowFirstColumn="0" w:firstRowLastColumn="0" w:lastRowFirstColumn="0" w:lastRowLastColumn="0"/>
              <w:rPr>
                <w:rStyle w:val="normaltextrun"/>
                <w:rFonts w:cs="Arial"/>
                <w:color w:val="464646"/>
                <w:sz w:val="17"/>
                <w:szCs w:val="17"/>
              </w:rPr>
            </w:pPr>
            <w:r w:rsidRPr="00E6212E">
              <w:rPr>
                <w:color w:val="464646" w:themeColor="text1" w:themeShade="BF"/>
                <w:sz w:val="17"/>
                <w:szCs w:val="17"/>
              </w:rPr>
              <w:t>Kreditna sposobnost (</w:t>
            </w:r>
            <w:proofErr w:type="spellStart"/>
            <w:r w:rsidRPr="00E6212E">
              <w:rPr>
                <w:color w:val="464646" w:themeColor="text1" w:themeShade="BF"/>
                <w:sz w:val="17"/>
                <w:szCs w:val="17"/>
              </w:rPr>
              <w:t>s.p</w:t>
            </w:r>
            <w:proofErr w:type="spellEnd"/>
            <w:r w:rsidRPr="00E6212E">
              <w:rPr>
                <w:color w:val="464646" w:themeColor="text1" w:themeShade="BF"/>
                <w:sz w:val="17"/>
                <w:szCs w:val="17"/>
              </w:rPr>
              <w:t xml:space="preserve">. – </w:t>
            </w:r>
            <w:proofErr w:type="spellStart"/>
            <w:r w:rsidRPr="00E6212E">
              <w:rPr>
                <w:color w:val="464646" w:themeColor="text1" w:themeShade="BF"/>
                <w:sz w:val="17"/>
                <w:szCs w:val="17"/>
              </w:rPr>
              <w:t>normirance</w:t>
            </w:r>
            <w:proofErr w:type="spellEnd"/>
            <w:r w:rsidRPr="00E6212E">
              <w:rPr>
                <w:color w:val="464646" w:themeColor="text1" w:themeShade="BF"/>
                <w:sz w:val="17"/>
                <w:szCs w:val="17"/>
              </w:rPr>
              <w:t>)</w:t>
            </w:r>
          </w:p>
        </w:tc>
        <w:tc>
          <w:tcPr>
            <w:tcW w:w="6945" w:type="dxa"/>
            <w:tcBorders>
              <w:top w:val="single" w:sz="8" w:space="0" w:color="CCD1CD"/>
              <w:left w:val="single" w:sz="8" w:space="0" w:color="FFFFFF" w:themeColor="background1"/>
              <w:bottom w:val="single" w:sz="8" w:space="0" w:color="CCD1CD"/>
              <w:right w:val="single" w:sz="8" w:space="0" w:color="FFFFFF" w:themeColor="background1"/>
            </w:tcBorders>
            <w:shd w:val="clear" w:color="auto" w:fill="auto"/>
          </w:tcPr>
          <w:p w14:paraId="736F608B" w14:textId="77777777" w:rsidR="00AA4C6B" w:rsidRPr="00E6212E" w:rsidRDefault="00AA4C6B" w:rsidP="00E6212E">
            <w:pPr>
              <w:spacing w:before="40" w:after="40"/>
              <w:jc w:val="both"/>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w:r w:rsidRPr="00E6212E">
              <w:rPr>
                <w:color w:val="464646" w:themeColor="text1" w:themeShade="BF"/>
                <w:sz w:val="17"/>
                <w:szCs w:val="17"/>
              </w:rPr>
              <w:t>Točke po merilu kreditna sposobnost za vlagatelja, ki je  je zasebnik ali fizična oseba, ki na trgu samostojno opravlja pridobitno dejavnost na podlagi normiranih odhodkov, se določi glede na priložena dokazila, skladno z rangom števila točk, in sicer na podlagi formule*:</w:t>
            </w:r>
          </w:p>
          <w:p w14:paraId="12D7A99D" w14:textId="77777777" w:rsidR="00AA4C6B" w:rsidRPr="00E6212E" w:rsidRDefault="00736D83" w:rsidP="00E6212E">
            <w:pPr>
              <w:spacing w:before="40" w:after="40"/>
              <w:jc w:val="center"/>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m:oMathPara>
              <m:oMath>
                <m:f>
                  <m:fPr>
                    <m:ctrlPr>
                      <w:rPr>
                        <w:rFonts w:ascii="Cambria Math" w:hAnsi="Cambria Math"/>
                        <w:color w:val="464646" w:themeColor="text1" w:themeShade="BF"/>
                        <w:sz w:val="17"/>
                        <w:szCs w:val="17"/>
                      </w:rPr>
                    </m:ctrlPr>
                  </m:fPr>
                  <m:num>
                    <m:r>
                      <m:rPr>
                        <m:sty m:val="p"/>
                      </m:rPr>
                      <w:rPr>
                        <w:rFonts w:ascii="Cambria Math" w:hAnsi="Cambria Math"/>
                        <w:color w:val="464646" w:themeColor="text1" w:themeShade="BF"/>
                        <w:sz w:val="17"/>
                        <w:szCs w:val="17"/>
                      </w:rPr>
                      <m:t>1</m:t>
                    </m:r>
                  </m:num>
                  <m:den>
                    <m:r>
                      <m:rPr>
                        <m:sty m:val="p"/>
                      </m:rPr>
                      <w:rPr>
                        <w:rFonts w:ascii="Cambria Math" w:hAnsi="Cambria Math"/>
                        <w:color w:val="464646" w:themeColor="text1" w:themeShade="BF"/>
                        <w:sz w:val="17"/>
                        <w:szCs w:val="17"/>
                      </w:rPr>
                      <m:t>3</m:t>
                    </m:r>
                  </m:den>
                </m:f>
                <m:r>
                  <w:rPr>
                    <w:rFonts w:ascii="Cambria Math" w:hAnsi="Cambria Math"/>
                    <w:color w:val="464646" w:themeColor="text1" w:themeShade="BF"/>
                    <w:sz w:val="17"/>
                    <w:szCs w:val="17"/>
                  </w:rPr>
                  <m:t>x</m:t>
                </m:r>
                <m:r>
                  <m:rPr>
                    <m:sty m:val="p"/>
                  </m:rPr>
                  <w:rPr>
                    <w:rFonts w:ascii="Cambria Math" w:hAnsi="Cambria Math"/>
                    <w:color w:val="464646" w:themeColor="text1" w:themeShade="BF"/>
                    <w:sz w:val="17"/>
                    <w:szCs w:val="17"/>
                  </w:rPr>
                  <m:t xml:space="preserve"> </m:t>
                </m:r>
                <m:f>
                  <m:fPr>
                    <m:ctrlPr>
                      <w:rPr>
                        <w:rFonts w:ascii="Cambria Math" w:hAnsi="Cambria Math"/>
                        <w:color w:val="464646" w:themeColor="text1" w:themeShade="BF"/>
                        <w:sz w:val="17"/>
                        <w:szCs w:val="17"/>
                      </w:rPr>
                    </m:ctrlPr>
                  </m:fPr>
                  <m:num>
                    <m:r>
                      <w:rPr>
                        <w:rFonts w:ascii="Cambria Math" w:hAnsi="Cambria Math"/>
                        <w:color w:val="464646" w:themeColor="text1" w:themeShade="BF"/>
                        <w:sz w:val="17"/>
                        <w:szCs w:val="17"/>
                      </w:rPr>
                      <m:t>prihodki</m:t>
                    </m:r>
                    <m:r>
                      <m:rPr>
                        <m:sty m:val="p"/>
                      </m:rPr>
                      <w:rPr>
                        <w:rFonts w:ascii="Cambria Math" w:hAnsi="Cambria Math"/>
                        <w:color w:val="464646" w:themeColor="text1" w:themeShade="BF"/>
                        <w:sz w:val="17"/>
                        <w:szCs w:val="17"/>
                      </w:rPr>
                      <m:t xml:space="preserve"> </m:t>
                    </m:r>
                    <m:r>
                      <w:rPr>
                        <w:rFonts w:ascii="Cambria Math" w:hAnsi="Cambria Math"/>
                        <w:color w:val="464646" w:themeColor="text1" w:themeShade="BF"/>
                        <w:sz w:val="17"/>
                        <w:szCs w:val="17"/>
                      </w:rPr>
                      <m:t>oz</m:t>
                    </m:r>
                    <m:r>
                      <m:rPr>
                        <m:sty m:val="p"/>
                      </m:rPr>
                      <w:rPr>
                        <w:rFonts w:ascii="Cambria Math" w:hAnsi="Cambria Math"/>
                        <w:color w:val="464646" w:themeColor="text1" w:themeShade="BF"/>
                        <w:sz w:val="17"/>
                        <w:szCs w:val="17"/>
                      </w:rPr>
                      <m:t xml:space="preserve">.  </m:t>
                    </m:r>
                    <m:r>
                      <w:rPr>
                        <w:rFonts w:ascii="Cambria Math" w:hAnsi="Cambria Math"/>
                        <w:color w:val="464646" w:themeColor="text1" w:themeShade="BF"/>
                        <w:sz w:val="17"/>
                        <w:szCs w:val="17"/>
                      </w:rPr>
                      <m:t>dohodki</m:t>
                    </m:r>
                    <m:r>
                      <m:rPr>
                        <m:sty m:val="p"/>
                      </m:rPr>
                      <w:rPr>
                        <w:rFonts w:ascii="Cambria Math" w:hAnsi="Cambria Math"/>
                        <w:color w:val="464646" w:themeColor="text1" w:themeShade="BF"/>
                        <w:sz w:val="17"/>
                        <w:szCs w:val="17"/>
                      </w:rPr>
                      <m:t xml:space="preserve"> </m:t>
                    </m:r>
                    <m:r>
                      <w:rPr>
                        <w:rFonts w:ascii="Cambria Math" w:hAnsi="Cambria Math"/>
                        <w:color w:val="464646" w:themeColor="text1" w:themeShade="BF"/>
                        <w:sz w:val="17"/>
                        <w:szCs w:val="17"/>
                      </w:rPr>
                      <m:t>v</m:t>
                    </m:r>
                    <m:r>
                      <m:rPr>
                        <m:sty m:val="p"/>
                      </m:rPr>
                      <w:rPr>
                        <w:rFonts w:ascii="Cambria Math" w:hAnsi="Cambria Math"/>
                        <w:color w:val="464646" w:themeColor="text1" w:themeShade="BF"/>
                        <w:sz w:val="17"/>
                        <w:szCs w:val="17"/>
                      </w:rPr>
                      <m:t xml:space="preserve"> </m:t>
                    </m:r>
                    <m:r>
                      <w:rPr>
                        <w:rFonts w:ascii="Cambria Math" w:hAnsi="Cambria Math"/>
                        <w:color w:val="464646" w:themeColor="text1" w:themeShade="BF"/>
                        <w:sz w:val="17"/>
                        <w:szCs w:val="17"/>
                      </w:rPr>
                      <m:t>zadnjih</m:t>
                    </m:r>
                    <m:r>
                      <m:rPr>
                        <m:sty m:val="p"/>
                      </m:rPr>
                      <w:rPr>
                        <w:rFonts w:ascii="Cambria Math" w:hAnsi="Cambria Math"/>
                        <w:color w:val="464646" w:themeColor="text1" w:themeShade="BF"/>
                        <w:sz w:val="17"/>
                        <w:szCs w:val="17"/>
                      </w:rPr>
                      <m:t xml:space="preserve"> 12 </m:t>
                    </m:r>
                    <m:r>
                      <w:rPr>
                        <w:rFonts w:ascii="Cambria Math" w:hAnsi="Cambria Math"/>
                        <w:color w:val="464646" w:themeColor="text1" w:themeShade="BF"/>
                        <w:sz w:val="17"/>
                        <w:szCs w:val="17"/>
                      </w:rPr>
                      <m:t>mesecih</m:t>
                    </m:r>
                  </m:num>
                  <m:den>
                    <m:r>
                      <w:rPr>
                        <w:rFonts w:ascii="Cambria Math" w:hAnsi="Cambria Math"/>
                        <w:color w:val="464646" w:themeColor="text1" w:themeShade="BF"/>
                        <w:sz w:val="17"/>
                        <w:szCs w:val="17"/>
                      </w:rPr>
                      <m:t>letna</m:t>
                    </m:r>
                    <m:r>
                      <m:rPr>
                        <m:sty m:val="p"/>
                      </m:rPr>
                      <w:rPr>
                        <w:rFonts w:ascii="Cambria Math" w:hAnsi="Cambria Math"/>
                        <w:color w:val="464646" w:themeColor="text1" w:themeShade="BF"/>
                        <w:sz w:val="17"/>
                        <w:szCs w:val="17"/>
                      </w:rPr>
                      <m:t xml:space="preserve"> </m:t>
                    </m:r>
                    <m:r>
                      <w:rPr>
                        <w:rFonts w:ascii="Cambria Math" w:hAnsi="Cambria Math"/>
                        <w:color w:val="464646" w:themeColor="text1" w:themeShade="BF"/>
                        <w:sz w:val="17"/>
                        <w:szCs w:val="17"/>
                      </w:rPr>
                      <m:t>vi</m:t>
                    </m:r>
                    <m:r>
                      <m:rPr>
                        <m:sty m:val="p"/>
                      </m:rPr>
                      <w:rPr>
                        <w:rFonts w:ascii="Cambria Math" w:hAnsi="Cambria Math"/>
                        <w:color w:val="464646" w:themeColor="text1" w:themeShade="BF"/>
                        <w:sz w:val="17"/>
                        <w:szCs w:val="17"/>
                      </w:rPr>
                      <m:t>š</m:t>
                    </m:r>
                    <m:r>
                      <w:rPr>
                        <w:rFonts w:ascii="Cambria Math" w:hAnsi="Cambria Math"/>
                        <w:color w:val="464646" w:themeColor="text1" w:themeShade="BF"/>
                        <w:sz w:val="17"/>
                        <w:szCs w:val="17"/>
                      </w:rPr>
                      <m:t>ina</m:t>
                    </m:r>
                    <m:r>
                      <m:rPr>
                        <m:sty m:val="p"/>
                      </m:rPr>
                      <w:rPr>
                        <w:rFonts w:ascii="Cambria Math" w:hAnsi="Cambria Math"/>
                        <w:color w:val="464646" w:themeColor="text1" w:themeShade="BF"/>
                        <w:sz w:val="17"/>
                        <w:szCs w:val="17"/>
                      </w:rPr>
                      <m:t xml:space="preserve"> </m:t>
                    </m:r>
                    <m:r>
                      <w:rPr>
                        <w:rFonts w:ascii="Cambria Math" w:hAnsi="Cambria Math"/>
                        <w:color w:val="464646" w:themeColor="text1" w:themeShade="BF"/>
                        <w:sz w:val="17"/>
                        <w:szCs w:val="17"/>
                      </w:rPr>
                      <m:t>obstoje</m:t>
                    </m:r>
                    <m:r>
                      <m:rPr>
                        <m:sty m:val="p"/>
                      </m:rPr>
                      <w:rPr>
                        <w:rFonts w:ascii="Cambria Math" w:hAnsi="Cambria Math"/>
                        <w:color w:val="464646" w:themeColor="text1" w:themeShade="BF"/>
                        <w:sz w:val="17"/>
                        <w:szCs w:val="17"/>
                      </w:rPr>
                      <m:t>č</m:t>
                    </m:r>
                    <m:r>
                      <w:rPr>
                        <w:rFonts w:ascii="Cambria Math" w:hAnsi="Cambria Math"/>
                        <w:color w:val="464646" w:themeColor="text1" w:themeShade="BF"/>
                        <w:sz w:val="17"/>
                        <w:szCs w:val="17"/>
                      </w:rPr>
                      <m:t>ih</m:t>
                    </m:r>
                    <m:r>
                      <m:rPr>
                        <m:sty m:val="p"/>
                      </m:rPr>
                      <w:rPr>
                        <w:rFonts w:ascii="Cambria Math" w:hAnsi="Cambria Math"/>
                        <w:color w:val="464646" w:themeColor="text1" w:themeShade="BF"/>
                        <w:sz w:val="17"/>
                        <w:szCs w:val="17"/>
                      </w:rPr>
                      <m:t xml:space="preserve"> </m:t>
                    </m:r>
                    <m:r>
                      <w:rPr>
                        <w:rFonts w:ascii="Cambria Math" w:hAnsi="Cambria Math"/>
                        <w:color w:val="464646" w:themeColor="text1" w:themeShade="BF"/>
                        <w:sz w:val="17"/>
                        <w:szCs w:val="17"/>
                      </w:rPr>
                      <m:t>glavnic</m:t>
                    </m:r>
                    <m:r>
                      <m:rPr>
                        <m:sty m:val="p"/>
                      </m:rPr>
                      <w:rPr>
                        <w:rFonts w:ascii="Cambria Math" w:hAnsi="Cambria Math"/>
                        <w:color w:val="464646" w:themeColor="text1" w:themeShade="BF"/>
                        <w:sz w:val="17"/>
                        <w:szCs w:val="17"/>
                      </w:rPr>
                      <m:t xml:space="preserve"> </m:t>
                    </m:r>
                    <m:r>
                      <w:rPr>
                        <w:rFonts w:ascii="Cambria Math" w:hAnsi="Cambria Math"/>
                        <w:color w:val="464646" w:themeColor="text1" w:themeShade="BF"/>
                        <w:sz w:val="17"/>
                        <w:szCs w:val="17"/>
                      </w:rPr>
                      <m:t>fin</m:t>
                    </m:r>
                    <m:r>
                      <m:rPr>
                        <m:sty m:val="p"/>
                      </m:rPr>
                      <w:rPr>
                        <w:rFonts w:ascii="Cambria Math" w:hAnsi="Cambria Math"/>
                        <w:color w:val="464646" w:themeColor="text1" w:themeShade="BF"/>
                        <w:sz w:val="17"/>
                        <w:szCs w:val="17"/>
                      </w:rPr>
                      <m:t xml:space="preserve">. </m:t>
                    </m:r>
                    <m:r>
                      <w:rPr>
                        <w:rFonts w:ascii="Cambria Math" w:hAnsi="Cambria Math"/>
                        <w:color w:val="464646" w:themeColor="text1" w:themeShade="BF"/>
                        <w:sz w:val="17"/>
                        <w:szCs w:val="17"/>
                      </w:rPr>
                      <m:t>obvez</m:t>
                    </m:r>
                    <m:r>
                      <m:rPr>
                        <m:sty m:val="p"/>
                      </m:rPr>
                      <w:rPr>
                        <w:rFonts w:ascii="Cambria Math" w:hAnsi="Cambria Math"/>
                        <w:color w:val="464646" w:themeColor="text1" w:themeShade="BF"/>
                        <w:sz w:val="17"/>
                        <w:szCs w:val="17"/>
                      </w:rPr>
                      <m:t xml:space="preserve">. + </m:t>
                    </m:r>
                    <m:r>
                      <w:rPr>
                        <w:rFonts w:ascii="Cambria Math" w:hAnsi="Cambria Math"/>
                        <w:color w:val="464646" w:themeColor="text1" w:themeShade="BF"/>
                        <w:sz w:val="17"/>
                        <w:szCs w:val="17"/>
                      </w:rPr>
                      <m:t>letne</m:t>
                    </m:r>
                    <m:r>
                      <m:rPr>
                        <m:sty m:val="p"/>
                      </m:rPr>
                      <w:rPr>
                        <w:rFonts w:ascii="Cambria Math" w:hAnsi="Cambria Math"/>
                        <w:color w:val="464646" w:themeColor="text1" w:themeShade="BF"/>
                        <w:sz w:val="17"/>
                        <w:szCs w:val="17"/>
                      </w:rPr>
                      <m:t xml:space="preserve"> </m:t>
                    </m:r>
                    <m:r>
                      <w:rPr>
                        <w:rFonts w:ascii="Cambria Math" w:hAnsi="Cambria Math"/>
                        <w:color w:val="464646" w:themeColor="text1" w:themeShade="BF"/>
                        <w:sz w:val="17"/>
                        <w:szCs w:val="17"/>
                      </w:rPr>
                      <m:t>obvez</m:t>
                    </m:r>
                    <m:r>
                      <m:rPr>
                        <m:sty m:val="p"/>
                      </m:rPr>
                      <w:rPr>
                        <w:rFonts w:ascii="Cambria Math" w:hAnsi="Cambria Math"/>
                        <w:color w:val="464646" w:themeColor="text1" w:themeShade="BF"/>
                        <w:sz w:val="17"/>
                        <w:szCs w:val="17"/>
                      </w:rPr>
                      <m:t xml:space="preserve">. </m:t>
                    </m:r>
                    <m:r>
                      <w:rPr>
                        <w:rFonts w:ascii="Cambria Math" w:hAnsi="Cambria Math"/>
                        <w:color w:val="464646" w:themeColor="text1" w:themeShade="BF"/>
                        <w:sz w:val="17"/>
                        <w:szCs w:val="17"/>
                      </w:rPr>
                      <m:t>iz</m:t>
                    </m:r>
                    <m:r>
                      <m:rPr>
                        <m:sty m:val="p"/>
                      </m:rPr>
                      <w:rPr>
                        <w:rFonts w:ascii="Cambria Math" w:hAnsi="Cambria Math"/>
                        <w:color w:val="464646" w:themeColor="text1" w:themeShade="BF"/>
                        <w:sz w:val="17"/>
                        <w:szCs w:val="17"/>
                      </w:rPr>
                      <m:t xml:space="preserve"> </m:t>
                    </m:r>
                    <m:r>
                      <w:rPr>
                        <w:rFonts w:ascii="Cambria Math" w:hAnsi="Cambria Math"/>
                        <w:color w:val="464646" w:themeColor="text1" w:themeShade="BF"/>
                        <w:sz w:val="17"/>
                        <w:szCs w:val="17"/>
                      </w:rPr>
                      <m:t>glavnice</m:t>
                    </m:r>
                    <m:r>
                      <m:rPr>
                        <m:sty m:val="p"/>
                      </m:rPr>
                      <w:rPr>
                        <w:rFonts w:ascii="Cambria Math" w:hAnsi="Cambria Math"/>
                        <w:color w:val="464646" w:themeColor="text1" w:themeShade="BF"/>
                        <w:sz w:val="17"/>
                        <w:szCs w:val="17"/>
                      </w:rPr>
                      <m:t xml:space="preserve"> </m:t>
                    </m:r>
                    <m:r>
                      <w:rPr>
                        <w:rFonts w:ascii="Cambria Math" w:hAnsi="Cambria Math"/>
                        <w:color w:val="464646" w:themeColor="text1" w:themeShade="BF"/>
                        <w:sz w:val="17"/>
                        <w:szCs w:val="17"/>
                      </w:rPr>
                      <m:t>zapro</m:t>
                    </m:r>
                    <m:r>
                      <m:rPr>
                        <m:sty m:val="p"/>
                      </m:rPr>
                      <w:rPr>
                        <w:rFonts w:ascii="Cambria Math" w:hAnsi="Cambria Math"/>
                        <w:color w:val="464646" w:themeColor="text1" w:themeShade="BF"/>
                        <w:sz w:val="17"/>
                        <w:szCs w:val="17"/>
                      </w:rPr>
                      <m:t xml:space="preserve">š. </m:t>
                    </m:r>
                    <m:r>
                      <w:rPr>
                        <w:rFonts w:ascii="Cambria Math" w:hAnsi="Cambria Math"/>
                        <w:color w:val="464646" w:themeColor="text1" w:themeShade="BF"/>
                        <w:sz w:val="17"/>
                        <w:szCs w:val="17"/>
                      </w:rPr>
                      <m:t>sred</m:t>
                    </m:r>
                    <m:r>
                      <m:rPr>
                        <m:sty m:val="p"/>
                      </m:rPr>
                      <w:rPr>
                        <w:rFonts w:ascii="Cambria Math" w:hAnsi="Cambria Math"/>
                        <w:color w:val="464646" w:themeColor="text1" w:themeShade="BF"/>
                        <w:sz w:val="17"/>
                        <w:szCs w:val="17"/>
                      </w:rPr>
                      <m:t xml:space="preserve"> </m:t>
                    </m:r>
                    <m:r>
                      <w:rPr>
                        <w:rFonts w:ascii="Cambria Math" w:hAnsi="Cambria Math"/>
                        <w:color w:val="464646" w:themeColor="text1" w:themeShade="BF"/>
                        <w:sz w:val="17"/>
                        <w:szCs w:val="17"/>
                      </w:rPr>
                      <m:t>pri</m:t>
                    </m:r>
                    <m:r>
                      <m:rPr>
                        <m:sty m:val="p"/>
                      </m:rPr>
                      <w:rPr>
                        <w:rFonts w:ascii="Cambria Math" w:hAnsi="Cambria Math"/>
                        <w:color w:val="464646" w:themeColor="text1" w:themeShade="BF"/>
                        <w:sz w:val="17"/>
                        <w:szCs w:val="17"/>
                      </w:rPr>
                      <m:t xml:space="preserve"> </m:t>
                    </m:r>
                    <m:r>
                      <w:rPr>
                        <w:rFonts w:ascii="Cambria Math" w:hAnsi="Cambria Math"/>
                        <w:color w:val="464646" w:themeColor="text1" w:themeShade="BF"/>
                        <w:sz w:val="17"/>
                        <w:szCs w:val="17"/>
                      </w:rPr>
                      <m:t>Skladu</m:t>
                    </m:r>
                  </m:den>
                </m:f>
              </m:oMath>
            </m:oMathPara>
          </w:p>
          <w:p w14:paraId="76929BE9" w14:textId="77777777" w:rsidR="00AA4C6B" w:rsidRPr="00E6212E" w:rsidRDefault="00AA4C6B" w:rsidP="00E6212E">
            <w:pPr>
              <w:spacing w:before="40" w:after="40"/>
              <w:jc w:val="both"/>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w:r w:rsidRPr="00E6212E">
              <w:rPr>
                <w:color w:val="464646" w:themeColor="text1" w:themeShade="BF"/>
                <w:sz w:val="17"/>
                <w:szCs w:val="17"/>
              </w:rPr>
              <w:t>*Opomba: V letno višino obstoječih glavnic se ne všteva vrednosti posojilnih pogodb s Skladom po programu pred-financiranje.</w:t>
            </w:r>
          </w:p>
          <w:p w14:paraId="71743C77" w14:textId="77777777" w:rsidR="00AA4C6B" w:rsidRPr="00E6212E" w:rsidRDefault="00AA4C6B" w:rsidP="00E6212E">
            <w:pPr>
              <w:spacing w:before="40" w:after="40"/>
              <w:jc w:val="both"/>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w:p>
          <w:p w14:paraId="1340A721" w14:textId="77777777" w:rsidR="00AA4C6B" w:rsidRPr="00E6212E" w:rsidRDefault="00AA4C6B" w:rsidP="00E6212E">
            <w:pPr>
              <w:spacing w:before="40" w:after="40"/>
              <w:jc w:val="both"/>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w:r w:rsidRPr="00E6212E">
              <w:rPr>
                <w:color w:val="464646" w:themeColor="text1" w:themeShade="BF"/>
                <w:sz w:val="17"/>
                <w:szCs w:val="17"/>
              </w:rPr>
              <w:t>Za izračun mora vlagatelj priložiti sledeča dokazila:</w:t>
            </w:r>
          </w:p>
          <w:p w14:paraId="3258673E" w14:textId="77777777" w:rsidR="00AA4C6B" w:rsidRPr="00E6212E" w:rsidRDefault="00AA4C6B" w:rsidP="00E6212E">
            <w:pPr>
              <w:pStyle w:val="Odstavekseznama"/>
              <w:numPr>
                <w:ilvl w:val="0"/>
                <w:numId w:val="17"/>
              </w:numPr>
              <w:spacing w:before="40" w:after="40" w:line="264" w:lineRule="auto"/>
              <w:contextualSpacing w:val="0"/>
              <w:jc w:val="both"/>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w:r w:rsidRPr="00E6212E">
              <w:rPr>
                <w:color w:val="464646" w:themeColor="text1" w:themeShade="BF"/>
                <w:sz w:val="17"/>
                <w:szCs w:val="17"/>
              </w:rPr>
              <w:t>SIS bon vlagatelja,</w:t>
            </w:r>
          </w:p>
          <w:p w14:paraId="047D8F97" w14:textId="6E942EC1" w:rsidR="00AA4C6B" w:rsidRPr="00E6212E" w:rsidRDefault="00AA4C6B" w:rsidP="00E6212E">
            <w:pPr>
              <w:pStyle w:val="Odstavekseznama"/>
              <w:numPr>
                <w:ilvl w:val="0"/>
                <w:numId w:val="17"/>
              </w:numPr>
              <w:spacing w:before="40" w:after="40" w:line="264" w:lineRule="auto"/>
              <w:contextualSpacing w:val="0"/>
              <w:jc w:val="both"/>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w:r w:rsidRPr="00E6212E">
              <w:rPr>
                <w:color w:val="464646" w:themeColor="text1" w:themeShade="BF"/>
                <w:sz w:val="17"/>
                <w:szCs w:val="17"/>
              </w:rPr>
              <w:t>izpis TR vlagatelja, na podlagi katerega se popiše prihodke vlagatelj</w:t>
            </w:r>
            <w:r w:rsidR="00A23532" w:rsidRPr="00E6212E">
              <w:rPr>
                <w:color w:val="464646" w:themeColor="text1" w:themeShade="BF"/>
                <w:sz w:val="17"/>
                <w:szCs w:val="17"/>
              </w:rPr>
              <w:t>a.</w:t>
            </w:r>
          </w:p>
          <w:p w14:paraId="5FFA5411" w14:textId="087F9D1D" w:rsidR="00AA4C6B" w:rsidRPr="00E6212E" w:rsidRDefault="00AA4C6B" w:rsidP="00E6212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w:p>
          <w:p w14:paraId="21780391" w14:textId="77777777" w:rsidR="00AA4C6B" w:rsidRPr="00E6212E" w:rsidRDefault="00AA4C6B" w:rsidP="00E6212E">
            <w:pPr>
              <w:spacing w:before="40" w:after="40"/>
              <w:jc w:val="both"/>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w:r w:rsidRPr="00E6212E">
              <w:rPr>
                <w:color w:val="464646" w:themeColor="text1" w:themeShade="BF"/>
                <w:sz w:val="17"/>
                <w:szCs w:val="17"/>
              </w:rPr>
              <w:t xml:space="preserve">Za izračun mora vlagatelj priložiti tudi sledeča dokazila, v kolikor obstoj obveznosti niso razvidne iz </w:t>
            </w:r>
            <w:proofErr w:type="spellStart"/>
            <w:r w:rsidRPr="00E6212E">
              <w:rPr>
                <w:color w:val="464646" w:themeColor="text1" w:themeShade="BF"/>
                <w:sz w:val="17"/>
                <w:szCs w:val="17"/>
              </w:rPr>
              <w:t>Sisbona</w:t>
            </w:r>
            <w:proofErr w:type="spellEnd"/>
            <w:r w:rsidRPr="00E6212E">
              <w:rPr>
                <w:color w:val="464646" w:themeColor="text1" w:themeShade="BF"/>
                <w:sz w:val="17"/>
                <w:szCs w:val="17"/>
              </w:rPr>
              <w:t>:</w:t>
            </w:r>
          </w:p>
          <w:p w14:paraId="142DA107" w14:textId="77777777" w:rsidR="00AA4C6B" w:rsidRPr="00E6212E" w:rsidRDefault="00AA4C6B" w:rsidP="00E6212E">
            <w:pPr>
              <w:pStyle w:val="Odstavekseznama"/>
              <w:numPr>
                <w:ilvl w:val="0"/>
                <w:numId w:val="17"/>
              </w:numPr>
              <w:spacing w:before="40" w:after="40" w:line="264" w:lineRule="auto"/>
              <w:contextualSpacing w:val="0"/>
              <w:jc w:val="both"/>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w:r w:rsidRPr="00E6212E">
              <w:rPr>
                <w:color w:val="464646" w:themeColor="text1" w:themeShade="BF"/>
                <w:sz w:val="17"/>
                <w:szCs w:val="17"/>
              </w:rPr>
              <w:t>dokazila o obstoju drugih obveznosti* vlagatelja (npr. posojilna/</w:t>
            </w:r>
            <w:proofErr w:type="spellStart"/>
            <w:r w:rsidRPr="00E6212E">
              <w:rPr>
                <w:color w:val="464646" w:themeColor="text1" w:themeShade="BF"/>
                <w:sz w:val="17"/>
                <w:szCs w:val="17"/>
              </w:rPr>
              <w:t>leasning</w:t>
            </w:r>
            <w:proofErr w:type="spellEnd"/>
            <w:r w:rsidRPr="00E6212E">
              <w:rPr>
                <w:color w:val="464646" w:themeColor="text1" w:themeShade="BF"/>
                <w:sz w:val="17"/>
                <w:szCs w:val="17"/>
              </w:rPr>
              <w:t xml:space="preserve"> pogodba), pri čemer se kot obveznost šteje tudi limit nad 2.000,00 EUR, </w:t>
            </w:r>
          </w:p>
          <w:p w14:paraId="35874ABB" w14:textId="5DFFEA7A" w:rsidR="00AA4C6B" w:rsidRPr="00E6212E" w:rsidRDefault="00AA4C6B" w:rsidP="00E6212E">
            <w:pPr>
              <w:pStyle w:val="Odstavekseznama"/>
              <w:numPr>
                <w:ilvl w:val="0"/>
                <w:numId w:val="17"/>
              </w:numPr>
              <w:spacing w:before="40" w:after="40" w:line="264" w:lineRule="auto"/>
              <w:contextualSpacing w:val="0"/>
              <w:jc w:val="both"/>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w:r w:rsidRPr="00E6212E">
              <w:rPr>
                <w:color w:val="464646" w:themeColor="text1" w:themeShade="BF"/>
                <w:sz w:val="17"/>
                <w:szCs w:val="17"/>
              </w:rPr>
              <w:t>amortizacijski načrt obveznosti vlagatelja</w:t>
            </w:r>
            <w:r w:rsidR="00A23532" w:rsidRPr="00E6212E">
              <w:rPr>
                <w:color w:val="464646" w:themeColor="text1" w:themeShade="BF"/>
                <w:sz w:val="17"/>
                <w:szCs w:val="17"/>
              </w:rPr>
              <w:t>.</w:t>
            </w:r>
          </w:p>
          <w:p w14:paraId="224AC2D3" w14:textId="45D290DB" w:rsidR="00AA4C6B" w:rsidRPr="00E6212E" w:rsidRDefault="00AA4C6B" w:rsidP="00E6212E">
            <w:pPr>
              <w:spacing w:before="40" w:after="40" w:line="264" w:lineRule="auto"/>
              <w:jc w:val="both"/>
              <w:cnfStyle w:val="000000000000" w:firstRow="0" w:lastRow="0" w:firstColumn="0" w:lastColumn="0" w:oddVBand="0" w:evenVBand="0" w:oddHBand="0" w:evenHBand="0" w:firstRowFirstColumn="0" w:firstRowLastColumn="0" w:lastRowFirstColumn="0" w:lastRowLastColumn="0"/>
              <w:rPr>
                <w:color w:val="464646" w:themeColor="text1" w:themeShade="BF"/>
                <w:sz w:val="17"/>
                <w:szCs w:val="17"/>
              </w:rPr>
            </w:pPr>
            <w:r w:rsidRPr="00E6212E">
              <w:rPr>
                <w:color w:val="464646" w:themeColor="text1" w:themeShade="BF"/>
                <w:sz w:val="17"/>
                <w:szCs w:val="17"/>
              </w:rPr>
              <w:t xml:space="preserve"> </w:t>
            </w:r>
          </w:p>
          <w:p w14:paraId="763F651A" w14:textId="2920D8CB" w:rsidR="00AA4C6B" w:rsidRPr="00E6212E" w:rsidRDefault="00AA4C6B" w:rsidP="00E6212E">
            <w:pPr>
              <w:spacing w:before="40" w:after="40"/>
              <w:jc w:val="both"/>
              <w:cnfStyle w:val="000000000000" w:firstRow="0" w:lastRow="0" w:firstColumn="0" w:lastColumn="0" w:oddVBand="0" w:evenVBand="0" w:oddHBand="0" w:evenHBand="0" w:firstRowFirstColumn="0" w:firstRowLastColumn="0" w:lastRowFirstColumn="0" w:lastRowLastColumn="0"/>
              <w:rPr>
                <w:rFonts w:eastAsia="Times New Roman" w:cs="Arial"/>
                <w:bCs/>
                <w:color w:val="464646"/>
                <w:sz w:val="17"/>
                <w:szCs w:val="17"/>
              </w:rPr>
            </w:pPr>
            <w:r w:rsidRPr="00E6212E">
              <w:rPr>
                <w:color w:val="464646" w:themeColor="text1" w:themeShade="BF"/>
                <w:sz w:val="17"/>
                <w:szCs w:val="17"/>
              </w:rPr>
              <w:t>*Opomba: V obveznost se ne vštevajo obveznosti po posojilni pogodbi, sklenjeni s Skladom po ukrepu pred-financiranje.</w:t>
            </w:r>
          </w:p>
        </w:tc>
      </w:tr>
      <w:tr w:rsidR="00AA4C6B" w:rsidRPr="00A23F6C" w14:paraId="2E16F903" w14:textId="77777777" w:rsidTr="52A2371D">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FFFFFF" w:themeColor="background1"/>
              <w:bottom w:val="single" w:sz="8" w:space="0" w:color="FFFFFF" w:themeColor="background1"/>
              <w:right w:val="single" w:sz="8" w:space="0" w:color="FFFFFF" w:themeColor="background1"/>
            </w:tcBorders>
            <w:shd w:val="clear" w:color="auto" w:fill="DFEAE5" w:themeFill="accent1" w:themeFillTint="33"/>
          </w:tcPr>
          <w:p w14:paraId="6F1A789A" w14:textId="77777777" w:rsidR="00AA4C6B" w:rsidRPr="00E6212E" w:rsidRDefault="00AA4C6B" w:rsidP="00E6212E">
            <w:pPr>
              <w:rPr>
                <w:rFonts w:eastAsia="Times New Roman" w:cs="Arial"/>
                <w:bCs/>
                <w:color w:val="464646"/>
                <w:sz w:val="17"/>
                <w:szCs w:val="17"/>
              </w:rPr>
            </w:pPr>
            <w:r w:rsidRPr="00E6212E">
              <w:rPr>
                <w:rFonts w:eastAsia="Times New Roman" w:cs="Arial"/>
                <w:bCs/>
                <w:color w:val="464646"/>
                <w:sz w:val="17"/>
                <w:szCs w:val="17"/>
              </w:rPr>
              <w:t>3.08</w:t>
            </w:r>
          </w:p>
        </w:tc>
        <w:tc>
          <w:tcPr>
            <w:tcW w:w="1418" w:type="dxa"/>
            <w:tcBorders>
              <w:top w:val="single" w:sz="8" w:space="0" w:color="FFFFFF" w:themeColor="background1"/>
              <w:bottom w:val="single" w:sz="8" w:space="0" w:color="FFFFFF" w:themeColor="background1"/>
              <w:right w:val="single" w:sz="8" w:space="0" w:color="FFFFFF" w:themeColor="background1"/>
            </w:tcBorders>
            <w:shd w:val="clear" w:color="auto" w:fill="DFEAE5" w:themeFill="accent1" w:themeFillTint="33"/>
          </w:tcPr>
          <w:p w14:paraId="6591AB3F" w14:textId="492A1960" w:rsidR="00AA4C6B" w:rsidRPr="00E6212E" w:rsidRDefault="00AA4C6B" w:rsidP="00E6212E">
            <w:pPr>
              <w:cnfStyle w:val="000000000000" w:firstRow="0" w:lastRow="0" w:firstColumn="0" w:lastColumn="0" w:oddVBand="0" w:evenVBand="0" w:oddHBand="0" w:evenHBand="0" w:firstRowFirstColumn="0" w:firstRowLastColumn="0" w:lastRowFirstColumn="0" w:lastRowLastColumn="0"/>
              <w:rPr>
                <w:rFonts w:eastAsia="Times New Roman" w:cs="Arial"/>
                <w:bCs/>
                <w:color w:val="464646"/>
                <w:sz w:val="17"/>
                <w:szCs w:val="17"/>
              </w:rPr>
            </w:pPr>
            <w:r w:rsidRPr="00E6212E">
              <w:rPr>
                <w:rStyle w:val="normaltextrun"/>
                <w:rFonts w:cs="Arial"/>
                <w:color w:val="464646"/>
                <w:sz w:val="17"/>
                <w:szCs w:val="17"/>
              </w:rPr>
              <w:t>Pokritje finančnega dolga 1</w:t>
            </w:r>
            <w:r w:rsidRPr="00E6212E">
              <w:rPr>
                <w:rStyle w:val="eop"/>
                <w:rFonts w:cs="Arial"/>
                <w:color w:val="464646"/>
                <w:sz w:val="17"/>
                <w:szCs w:val="17"/>
              </w:rPr>
              <w:t> </w:t>
            </w:r>
          </w:p>
        </w:tc>
        <w:tc>
          <w:tcPr>
            <w:tcW w:w="6945" w:type="dxa"/>
            <w:tcBorders>
              <w:top w:val="single" w:sz="8" w:space="0" w:color="CCD1CD"/>
              <w:left w:val="single" w:sz="8" w:space="0" w:color="FFFFFF" w:themeColor="background1"/>
              <w:bottom w:val="single" w:sz="8" w:space="0" w:color="CCD1CD"/>
              <w:right w:val="single" w:sz="8" w:space="0" w:color="FFFFFF" w:themeColor="background1"/>
            </w:tcBorders>
            <w:shd w:val="clear" w:color="auto" w:fill="auto"/>
          </w:tcPr>
          <w:p w14:paraId="2063811B" w14:textId="77777777" w:rsidR="00AA4C6B" w:rsidRPr="00E6212E" w:rsidRDefault="00AA4C6B" w:rsidP="00E6212E">
            <w:pPr>
              <w:spacing w:before="40" w:after="40"/>
              <w:jc w:val="both"/>
              <w:cnfStyle w:val="000000000000" w:firstRow="0" w:lastRow="0" w:firstColumn="0" w:lastColumn="0" w:oddVBand="0" w:evenVBand="0" w:oddHBand="0" w:evenHBand="0" w:firstRowFirstColumn="0" w:firstRowLastColumn="0" w:lastRowFirstColumn="0" w:lastRowLastColumn="0"/>
              <w:rPr>
                <w:rFonts w:eastAsia="Times New Roman" w:cs="Arial"/>
                <w:bCs/>
                <w:color w:val="464646"/>
                <w:sz w:val="17"/>
                <w:szCs w:val="17"/>
              </w:rPr>
            </w:pPr>
            <w:r w:rsidRPr="00E6212E">
              <w:rPr>
                <w:rFonts w:eastAsia="Times New Roman" w:cs="Arial"/>
                <w:bCs/>
                <w:color w:val="464646"/>
                <w:sz w:val="17"/>
                <w:szCs w:val="17"/>
              </w:rPr>
              <w:t xml:space="preserve">Točke po merilu </w:t>
            </w:r>
            <w:r w:rsidRPr="00E6212E">
              <w:rPr>
                <w:rFonts w:eastAsia="Times New Roman" w:cs="Arial"/>
                <w:color w:val="464646"/>
                <w:sz w:val="17"/>
                <w:szCs w:val="17"/>
              </w:rPr>
              <w:t>Pokritje finančnega dolga 1</w:t>
            </w:r>
            <w:r w:rsidRPr="00E6212E">
              <w:rPr>
                <w:rFonts w:eastAsia="Times New Roman" w:cs="Arial"/>
                <w:bCs/>
                <w:color w:val="464646"/>
                <w:sz w:val="17"/>
                <w:szCs w:val="17"/>
              </w:rPr>
              <w:t xml:space="preserve"> (PFD1) se določi skladno z rangom števila točk, in sicer na podlagi formule:</w:t>
            </w:r>
          </w:p>
          <w:p w14:paraId="245CADE5" w14:textId="77777777" w:rsidR="00AA4C6B" w:rsidRPr="00E6212E" w:rsidRDefault="00AA4C6B" w:rsidP="00E6212E">
            <w:pPr>
              <w:spacing w:before="40" w:after="40"/>
              <w:jc w:val="both"/>
              <w:cnfStyle w:val="000000000000" w:firstRow="0" w:lastRow="0" w:firstColumn="0" w:lastColumn="0" w:oddVBand="0" w:evenVBand="0" w:oddHBand="0" w:evenHBand="0" w:firstRowFirstColumn="0" w:firstRowLastColumn="0" w:lastRowFirstColumn="0" w:lastRowLastColumn="0"/>
              <w:rPr>
                <w:rFonts w:eastAsia="Times New Roman" w:cs="Arial"/>
                <w:bCs/>
                <w:color w:val="464646"/>
                <w:sz w:val="10"/>
                <w:szCs w:val="10"/>
              </w:rPr>
            </w:pPr>
          </w:p>
          <w:p w14:paraId="1287EFCE" w14:textId="77777777" w:rsidR="00AA4C6B" w:rsidRPr="00E6212E" w:rsidRDefault="00AA4C6B" w:rsidP="00E6212E">
            <w:pPr>
              <w:spacing w:before="40" w:after="40"/>
              <w:jc w:val="both"/>
              <w:cnfStyle w:val="000000000000" w:firstRow="0" w:lastRow="0" w:firstColumn="0" w:lastColumn="0" w:oddVBand="0" w:evenVBand="0" w:oddHBand="0" w:evenHBand="0" w:firstRowFirstColumn="0" w:firstRowLastColumn="0" w:lastRowFirstColumn="0" w:lastRowLastColumn="0"/>
              <w:rPr>
                <w:rFonts w:eastAsia="Times New Roman" w:cs="Arial"/>
                <w:bCs/>
                <w:color w:val="464646"/>
                <w:sz w:val="17"/>
                <w:szCs w:val="17"/>
              </w:rPr>
            </w:pPr>
            <m:oMathPara>
              <m:oMath>
                <m:r>
                  <m:rPr>
                    <m:sty m:val="p"/>
                  </m:rPr>
                  <w:rPr>
                    <w:rFonts w:ascii="Cambria Math" w:hAnsi="Cambria Math" w:cs="Cambria Math"/>
                    <w:color w:val="464646"/>
                    <w:sz w:val="17"/>
                    <w:szCs w:val="17"/>
                  </w:rPr>
                  <m:t>PFD1=</m:t>
                </m:r>
                <m:f>
                  <m:fPr>
                    <m:ctrlPr>
                      <w:rPr>
                        <w:rFonts w:ascii="Cambria Math" w:hAnsi="Cambria Math" w:cs="Arial"/>
                        <w:bCs/>
                        <w:color w:val="464646"/>
                        <w:sz w:val="17"/>
                        <w:szCs w:val="17"/>
                      </w:rPr>
                    </m:ctrlPr>
                  </m:fPr>
                  <m:num>
                    <m:r>
                      <m:rPr>
                        <m:sty m:val="p"/>
                      </m:rPr>
                      <w:rPr>
                        <w:rFonts w:ascii="Cambria Math" w:hAnsi="Cambria Math" w:cs="Cambria Math"/>
                        <w:color w:val="464646"/>
                        <w:sz w:val="17"/>
                        <w:szCs w:val="17"/>
                      </w:rPr>
                      <m:t>(</m:t>
                    </m:r>
                    <m:d>
                      <m:dPr>
                        <m:ctrlPr>
                          <w:rPr>
                            <w:rFonts w:ascii="Cambria Math" w:hAnsi="Cambria Math" w:cs="Cambria Math"/>
                            <w:color w:val="464646"/>
                            <w:sz w:val="17"/>
                            <w:szCs w:val="17"/>
                          </w:rPr>
                        </m:ctrlPr>
                      </m:dPr>
                      <m:e>
                        <m:r>
                          <m:rPr>
                            <m:sty m:val="p"/>
                          </m:rPr>
                          <w:rPr>
                            <w:rFonts w:ascii="Cambria Math" w:hAnsi="Cambria Math" w:cs="Cambria Math"/>
                            <w:color w:val="464646"/>
                            <w:sz w:val="17"/>
                            <w:szCs w:val="17"/>
                          </w:rPr>
                          <m:t>dolgoročne finančne obvez. +kr. finančne obvez.</m:t>
                        </m:r>
                      </m:e>
                    </m:d>
                    <m:r>
                      <m:rPr>
                        <m:sty m:val="p"/>
                      </m:rPr>
                      <w:rPr>
                        <w:rFonts w:ascii="Cambria Math" w:hAnsi="Cambria Math" w:cs="Cambria Math"/>
                        <w:color w:val="464646"/>
                        <w:sz w:val="17"/>
                        <w:szCs w:val="17"/>
                      </w:rPr>
                      <m:t>-</m:t>
                    </m:r>
                    <m:d>
                      <m:dPr>
                        <m:ctrlPr>
                          <w:rPr>
                            <w:rFonts w:ascii="Cambria Math" w:hAnsi="Cambria Math" w:cs="Cambria Math"/>
                            <w:color w:val="464646"/>
                            <w:sz w:val="17"/>
                            <w:szCs w:val="17"/>
                          </w:rPr>
                        </m:ctrlPr>
                      </m:dPr>
                      <m:e>
                        <m:r>
                          <m:rPr>
                            <m:sty m:val="p"/>
                          </m:rPr>
                          <w:rPr>
                            <w:rFonts w:ascii="Cambria Math" w:hAnsi="Cambria Math" w:cs="Cambria Math"/>
                            <w:color w:val="464646"/>
                            <w:sz w:val="17"/>
                            <w:szCs w:val="17"/>
                          </w:rPr>
                          <m:t>denarna sredstva</m:t>
                        </m:r>
                      </m:e>
                    </m:d>
                    <m:r>
                      <m:rPr>
                        <m:sty m:val="p"/>
                      </m:rPr>
                      <w:rPr>
                        <w:rFonts w:ascii="Cambria Math" w:hAnsi="Cambria Math" w:cs="Cambria Math"/>
                        <w:color w:val="464646"/>
                        <w:sz w:val="17"/>
                        <w:szCs w:val="17"/>
                      </w:rPr>
                      <m:t>)za leto n</m:t>
                    </m:r>
                  </m:num>
                  <m:den>
                    <m:r>
                      <w:rPr>
                        <w:rFonts w:ascii="Cambria Math" w:hAnsi="Cambria Math" w:cs="Arial"/>
                        <w:color w:val="464646"/>
                        <w:sz w:val="17"/>
                        <w:szCs w:val="17"/>
                      </w:rPr>
                      <m:t xml:space="preserve"> EBITDA-2  za leto n</m:t>
                    </m:r>
                  </m:den>
                </m:f>
              </m:oMath>
            </m:oMathPara>
          </w:p>
          <w:p w14:paraId="04075B80" w14:textId="77777777" w:rsidR="00AA4C6B" w:rsidRPr="00E6212E" w:rsidRDefault="00AA4C6B" w:rsidP="00E6212E">
            <w:pPr>
              <w:pStyle w:val="Odstavekseznama"/>
              <w:numPr>
                <w:ilvl w:val="0"/>
                <w:numId w:val="19"/>
              </w:numPr>
              <w:spacing w:line="264" w:lineRule="auto"/>
              <w:contextualSpacing w:val="0"/>
              <w:cnfStyle w:val="000000000000" w:firstRow="0" w:lastRow="0" w:firstColumn="0" w:lastColumn="0" w:oddVBand="0" w:evenVBand="0" w:oddHBand="0" w:evenHBand="0" w:firstRowFirstColumn="0" w:firstRowLastColumn="0" w:lastRowFirstColumn="0" w:lastRowLastColumn="0"/>
              <w:rPr>
                <w:rFonts w:ascii="Symbol" w:eastAsia="Symbol" w:hAnsi="Symbol" w:cs="Symbol"/>
                <w:color w:val="464646"/>
                <w:sz w:val="17"/>
                <w:szCs w:val="17"/>
              </w:rPr>
            </w:pPr>
            <w:r w:rsidRPr="00E6212E">
              <w:rPr>
                <w:rFonts w:eastAsia="Times New Roman"/>
                <w:color w:val="464646" w:themeColor="text1" w:themeShade="BF"/>
                <w:sz w:val="17"/>
                <w:szCs w:val="17"/>
              </w:rPr>
              <w:t>EIBTDA –2 = izid pred davki, obrestmi in amortizacijo</w:t>
            </w:r>
          </w:p>
          <w:p w14:paraId="294DF0AE" w14:textId="77777777" w:rsidR="00AA4C6B" w:rsidRPr="002D16E9" w:rsidRDefault="00AA4C6B" w:rsidP="00E6212E">
            <w:pPr>
              <w:spacing w:before="40" w:after="20"/>
              <w:jc w:val="both"/>
              <w:cnfStyle w:val="000000000000" w:firstRow="0" w:lastRow="0" w:firstColumn="0" w:lastColumn="0" w:oddVBand="0" w:evenVBand="0" w:oddHBand="0" w:evenHBand="0" w:firstRowFirstColumn="0" w:firstRowLastColumn="0" w:lastRowFirstColumn="0" w:lastRowLastColumn="0"/>
              <w:rPr>
                <w:rFonts w:eastAsia="Times New Roman" w:cs="Arial"/>
                <w:bCs/>
                <w:color w:val="464646"/>
                <w:sz w:val="17"/>
                <w:szCs w:val="17"/>
              </w:rPr>
            </w:pPr>
            <w:r w:rsidRPr="00E6212E">
              <w:rPr>
                <w:rStyle w:val="normaltextrun"/>
                <w:rFonts w:cs="Arial"/>
                <w:color w:val="464646"/>
                <w:sz w:val="17"/>
                <w:szCs w:val="17"/>
              </w:rPr>
              <w:t xml:space="preserve">Podatke za leto 2021 </w:t>
            </w:r>
            <w:r w:rsidRPr="00E6212E">
              <w:rPr>
                <w:rStyle w:val="normaltextrun"/>
                <w:rFonts w:cs="Arial"/>
                <w:i/>
                <w:iCs/>
                <w:color w:val="464646"/>
                <w:sz w:val="17"/>
                <w:szCs w:val="17"/>
              </w:rPr>
              <w:t xml:space="preserve">(po uradni objavi podatkov) </w:t>
            </w:r>
            <w:r w:rsidRPr="00E6212E">
              <w:rPr>
                <w:rStyle w:val="normaltextrun"/>
                <w:rFonts w:cs="Arial"/>
                <w:color w:val="464646"/>
                <w:sz w:val="17"/>
                <w:szCs w:val="17"/>
              </w:rPr>
              <w:t>se preveri iz sistema Ebonitete.si.</w:t>
            </w:r>
            <w:r>
              <w:rPr>
                <w:rStyle w:val="eop"/>
                <w:rFonts w:cs="Arial"/>
                <w:color w:val="464646"/>
                <w:sz w:val="17"/>
                <w:szCs w:val="17"/>
              </w:rPr>
              <w:t> </w:t>
            </w:r>
          </w:p>
        </w:tc>
      </w:tr>
    </w:tbl>
    <w:p w14:paraId="5B4F4846" w14:textId="77777777" w:rsidR="00BC5205" w:rsidRPr="00576149" w:rsidRDefault="00BC5205" w:rsidP="00E6212E">
      <w:pPr>
        <w:rPr>
          <w:rFonts w:ascii="Arial" w:hAnsi="Arial" w:cs="Arial"/>
          <w:sz w:val="17"/>
          <w:szCs w:val="17"/>
        </w:rPr>
      </w:pPr>
    </w:p>
    <w:p w14:paraId="6F163ED9" w14:textId="77777777" w:rsidR="00245ED2" w:rsidRPr="00576149" w:rsidRDefault="00245ED2" w:rsidP="00E6212E">
      <w:pPr>
        <w:rPr>
          <w:rFonts w:ascii="Arial" w:hAnsi="Arial" w:cs="Arial"/>
          <w:sz w:val="17"/>
          <w:szCs w:val="17"/>
        </w:rPr>
      </w:pPr>
    </w:p>
    <w:sectPr w:rsidR="00245ED2" w:rsidRPr="00576149" w:rsidSect="0042504F">
      <w:headerReference w:type="default" r:id="rId13"/>
      <w:footerReference w:type="default" r:id="rId14"/>
      <w:headerReference w:type="first" r:id="rId15"/>
      <w:footerReference w:type="first" r:id="rId16"/>
      <w:type w:val="continuous"/>
      <w:pgSz w:w="11901" w:h="16817"/>
      <w:pgMar w:top="1503" w:right="1531" w:bottom="851" w:left="147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36C0" w14:textId="77777777" w:rsidR="004B67B8" w:rsidRDefault="004B67B8" w:rsidP="00CD03C9">
      <w:r>
        <w:separator/>
      </w:r>
    </w:p>
  </w:endnote>
  <w:endnote w:type="continuationSeparator" w:id="0">
    <w:p w14:paraId="16350DC0" w14:textId="77777777" w:rsidR="004B67B8" w:rsidRDefault="004B67B8" w:rsidP="00CD03C9">
      <w:r>
        <w:continuationSeparator/>
      </w:r>
    </w:p>
  </w:endnote>
  <w:endnote w:type="continuationNotice" w:id="1">
    <w:p w14:paraId="713F6B81" w14:textId="77777777" w:rsidR="004B67B8" w:rsidRDefault="004B6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78970"/>
      <w:docPartObj>
        <w:docPartGallery w:val="Page Numbers (Bottom of Page)"/>
        <w:docPartUnique/>
      </w:docPartObj>
    </w:sdtPr>
    <w:sdtEndPr>
      <w:rPr>
        <w:rFonts w:ascii="Arial" w:hAnsi="Arial" w:cs="Arial"/>
        <w:sz w:val="18"/>
        <w:szCs w:val="18"/>
      </w:rPr>
    </w:sdtEndPr>
    <w:sdtContent>
      <w:p w14:paraId="30757BDF" w14:textId="451444BE" w:rsidR="00D30552" w:rsidRPr="00D30552" w:rsidRDefault="00D30552" w:rsidP="00D30552">
        <w:pPr>
          <w:pStyle w:val="Noga"/>
          <w:jc w:val="right"/>
          <w:rPr>
            <w:rFonts w:ascii="Arial" w:hAnsi="Arial" w:cs="Arial"/>
            <w:sz w:val="18"/>
            <w:szCs w:val="18"/>
          </w:rPr>
        </w:pPr>
        <w:r w:rsidRPr="00D30552">
          <w:rPr>
            <w:rFonts w:ascii="Arial" w:hAnsi="Arial" w:cs="Arial"/>
            <w:sz w:val="18"/>
            <w:szCs w:val="18"/>
          </w:rPr>
          <w:fldChar w:fldCharType="begin"/>
        </w:r>
        <w:r w:rsidRPr="00D30552">
          <w:rPr>
            <w:rFonts w:ascii="Arial" w:hAnsi="Arial" w:cs="Arial"/>
            <w:sz w:val="18"/>
            <w:szCs w:val="18"/>
          </w:rPr>
          <w:instrText>PAGE   \* MERGEFORMAT</w:instrText>
        </w:r>
        <w:r w:rsidRPr="00D30552">
          <w:rPr>
            <w:rFonts w:ascii="Arial" w:hAnsi="Arial" w:cs="Arial"/>
            <w:sz w:val="18"/>
            <w:szCs w:val="18"/>
          </w:rPr>
          <w:fldChar w:fldCharType="separate"/>
        </w:r>
        <w:r w:rsidRPr="00D30552">
          <w:rPr>
            <w:rFonts w:ascii="Arial" w:hAnsi="Arial" w:cs="Arial"/>
            <w:sz w:val="18"/>
            <w:szCs w:val="18"/>
          </w:rPr>
          <w:t>2</w:t>
        </w:r>
        <w:r w:rsidRPr="00D30552">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16DE" w14:textId="50D18BEA" w:rsidR="00D30552" w:rsidRPr="00D30552" w:rsidRDefault="00D30552">
    <w:pPr>
      <w:pStyle w:val="Noga"/>
      <w:jc w:val="right"/>
      <w:rPr>
        <w:rFonts w:ascii="Arial" w:hAnsi="Arial" w:cs="Arial"/>
        <w:sz w:val="18"/>
        <w:szCs w:val="18"/>
      </w:rPr>
    </w:pPr>
    <w:r w:rsidRPr="00D30552">
      <w:rPr>
        <w:rFonts w:ascii="Arial" w:hAnsi="Arial" w:cs="Arial"/>
        <w:sz w:val="18"/>
        <w:szCs w:val="18"/>
      </w:rPr>
      <w:fldChar w:fldCharType="begin"/>
    </w:r>
    <w:r w:rsidRPr="00D30552">
      <w:rPr>
        <w:rFonts w:ascii="Arial" w:hAnsi="Arial" w:cs="Arial"/>
        <w:sz w:val="18"/>
        <w:szCs w:val="18"/>
      </w:rPr>
      <w:instrText>PAGE   \* MERGEFORMAT</w:instrText>
    </w:r>
    <w:r w:rsidRPr="00D30552">
      <w:rPr>
        <w:rFonts w:ascii="Arial" w:hAnsi="Arial" w:cs="Arial"/>
        <w:sz w:val="18"/>
        <w:szCs w:val="18"/>
      </w:rPr>
      <w:fldChar w:fldCharType="separate"/>
    </w:r>
    <w:r w:rsidRPr="00D30552">
      <w:rPr>
        <w:rFonts w:ascii="Arial" w:hAnsi="Arial" w:cs="Arial"/>
        <w:sz w:val="18"/>
        <w:szCs w:val="18"/>
      </w:rPr>
      <w:t>2</w:t>
    </w:r>
    <w:r w:rsidRPr="00D3055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A8E4" w14:textId="77777777" w:rsidR="004B67B8" w:rsidRDefault="004B67B8" w:rsidP="00CD03C9">
      <w:r>
        <w:separator/>
      </w:r>
    </w:p>
  </w:footnote>
  <w:footnote w:type="continuationSeparator" w:id="0">
    <w:p w14:paraId="2D4720CA" w14:textId="77777777" w:rsidR="004B67B8" w:rsidRDefault="004B67B8" w:rsidP="00CD03C9">
      <w:r>
        <w:continuationSeparator/>
      </w:r>
    </w:p>
  </w:footnote>
  <w:footnote w:type="continuationNotice" w:id="1">
    <w:p w14:paraId="4D8D1981" w14:textId="77777777" w:rsidR="004B67B8" w:rsidRDefault="004B6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B60F" w14:textId="2090872D" w:rsidR="00CD03C9" w:rsidRDefault="00214E80">
    <w:pPr>
      <w:pStyle w:val="Glava"/>
    </w:pPr>
    <w:r>
      <w:rPr>
        <w:noProof/>
      </w:rPr>
      <w:drawing>
        <wp:anchor distT="0" distB="0" distL="114300" distR="114300" simplePos="0" relativeHeight="251658243" behindDoc="1" locked="0" layoutInCell="1" allowOverlap="1" wp14:anchorId="639E8643" wp14:editId="62D5AA59">
          <wp:simplePos x="0" y="0"/>
          <wp:positionH relativeFrom="column">
            <wp:posOffset>-953770</wp:posOffset>
          </wp:positionH>
          <wp:positionV relativeFrom="paragraph">
            <wp:posOffset>-468312</wp:posOffset>
          </wp:positionV>
          <wp:extent cx="7563244" cy="10702977"/>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3244" cy="1070297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1E7BDC1F" wp14:editId="217BD408">
          <wp:simplePos x="0" y="0"/>
          <wp:positionH relativeFrom="column">
            <wp:posOffset>-942975</wp:posOffset>
          </wp:positionH>
          <wp:positionV relativeFrom="paragraph">
            <wp:posOffset>2811780</wp:posOffset>
          </wp:positionV>
          <wp:extent cx="7563244" cy="10702977"/>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3244" cy="1070297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39EC" w14:textId="76234712" w:rsidR="00CD03C9" w:rsidRDefault="00214E80">
    <w:pPr>
      <w:pStyle w:val="Glava"/>
    </w:pPr>
    <w:r>
      <w:rPr>
        <w:noProof/>
      </w:rPr>
      <w:drawing>
        <wp:anchor distT="0" distB="0" distL="114300" distR="114300" simplePos="0" relativeHeight="251658241" behindDoc="1" locked="0" layoutInCell="1" allowOverlap="1" wp14:anchorId="426A78A5" wp14:editId="339592C5">
          <wp:simplePos x="0" y="0"/>
          <wp:positionH relativeFrom="margin">
            <wp:align>center</wp:align>
          </wp:positionH>
          <wp:positionV relativeFrom="paragraph">
            <wp:posOffset>-499239</wp:posOffset>
          </wp:positionV>
          <wp:extent cx="7563244" cy="10702977"/>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3244" cy="10702977"/>
                  </a:xfrm>
                  <a:prstGeom prst="rect">
                    <a:avLst/>
                  </a:prstGeom>
                </pic:spPr>
              </pic:pic>
            </a:graphicData>
          </a:graphic>
          <wp14:sizeRelH relativeFrom="page">
            <wp14:pctWidth>0</wp14:pctWidth>
          </wp14:sizeRelH>
          <wp14:sizeRelV relativeFrom="page">
            <wp14:pctHeight>0</wp14:pctHeight>
          </wp14:sizeRelV>
        </wp:anchor>
      </w:drawing>
    </w:r>
    <w:r w:rsidR="002D6A71">
      <w:rPr>
        <w:noProof/>
      </w:rPr>
      <w:drawing>
        <wp:anchor distT="0" distB="0" distL="114300" distR="114300" simplePos="0" relativeHeight="251658240" behindDoc="1" locked="0" layoutInCell="1" allowOverlap="1" wp14:anchorId="3873C653" wp14:editId="433C6CF9">
          <wp:simplePos x="0" y="0"/>
          <wp:positionH relativeFrom="column">
            <wp:posOffset>-935990</wp:posOffset>
          </wp:positionH>
          <wp:positionV relativeFrom="paragraph">
            <wp:posOffset>-481745</wp:posOffset>
          </wp:positionV>
          <wp:extent cx="7550133" cy="1068438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0133" cy="10684389"/>
                  </a:xfrm>
                  <a:prstGeom prst="rect">
                    <a:avLst/>
                  </a:prstGeom>
                </pic:spPr>
              </pic:pic>
            </a:graphicData>
          </a:graphic>
          <wp14:sizeRelH relativeFrom="page">
            <wp14:pctWidth>0</wp14:pctWidth>
          </wp14:sizeRelH>
          <wp14:sizeRelV relativeFrom="page">
            <wp14:pctHeight>0</wp14:pctHeight>
          </wp14:sizeRelV>
        </wp:anchor>
      </w:drawing>
    </w:r>
  </w:p>
  <w:p w14:paraId="030E0EBF" w14:textId="77777777" w:rsidR="002D6A71" w:rsidRDefault="002D6A71">
    <w:pPr>
      <w:pStyle w:val="Glava"/>
    </w:pPr>
  </w:p>
  <w:p w14:paraId="4D585A1A" w14:textId="77777777" w:rsidR="002D6A71" w:rsidRDefault="002D6A71">
    <w:pPr>
      <w:pStyle w:val="Glava"/>
    </w:pPr>
  </w:p>
  <w:p w14:paraId="51857170" w14:textId="77777777" w:rsidR="002D6A71" w:rsidRDefault="002D6A71">
    <w:pPr>
      <w:pStyle w:val="Glava"/>
    </w:pPr>
  </w:p>
  <w:p w14:paraId="075DA5F1" w14:textId="77777777" w:rsidR="002D6A71" w:rsidRPr="002D6A71" w:rsidRDefault="002D6A7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DCF"/>
    <w:multiLevelType w:val="hybridMultilevel"/>
    <w:tmpl w:val="3E30415A"/>
    <w:lvl w:ilvl="0" w:tplc="863C5674">
      <w:numFmt w:val="bullet"/>
      <w:lvlText w:val="-"/>
      <w:lvlJc w:val="left"/>
      <w:pPr>
        <w:ind w:left="587" w:hanging="360"/>
      </w:pPr>
      <w:rPr>
        <w:rFonts w:ascii="Times New Roman" w:eastAsia="Times New Roman" w:hAnsi="Times New Roman" w:cs="Times New Roman" w:hint="default"/>
        <w:b w:val="0"/>
        <w:color w:val="auto"/>
        <w:sz w:val="16"/>
        <w:szCs w:val="16"/>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1" w15:restartNumberingAfterBreak="0">
    <w:nsid w:val="02B750DA"/>
    <w:multiLevelType w:val="hybridMultilevel"/>
    <w:tmpl w:val="11EE289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E12500"/>
    <w:multiLevelType w:val="hybridMultilevel"/>
    <w:tmpl w:val="148A5508"/>
    <w:lvl w:ilvl="0" w:tplc="A4922560">
      <w:start w:val="4"/>
      <w:numFmt w:val="decimal"/>
      <w:lvlText w:val="%1."/>
      <w:lvlJc w:val="left"/>
      <w:pPr>
        <w:ind w:left="36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D903B4"/>
    <w:multiLevelType w:val="hybridMultilevel"/>
    <w:tmpl w:val="80281E8A"/>
    <w:lvl w:ilvl="0" w:tplc="F7B09D96">
      <w:start w:val="1"/>
      <w:numFmt w:val="decimal"/>
      <w:lvlText w:val="%1."/>
      <w:lvlJc w:val="left"/>
      <w:pPr>
        <w:ind w:left="360" w:hanging="360"/>
      </w:pPr>
      <w:rPr>
        <w:rFonts w:hint="default"/>
        <w:color w:val="464646"/>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B1E38F9"/>
    <w:multiLevelType w:val="multilevel"/>
    <w:tmpl w:val="E240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2C674F"/>
    <w:multiLevelType w:val="hybridMultilevel"/>
    <w:tmpl w:val="2F10EA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2641323"/>
    <w:multiLevelType w:val="hybridMultilevel"/>
    <w:tmpl w:val="A8D0A73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5224D4B"/>
    <w:multiLevelType w:val="hybridMultilevel"/>
    <w:tmpl w:val="598A66F8"/>
    <w:lvl w:ilvl="0" w:tplc="A3487F86">
      <w:start w:val="1"/>
      <w:numFmt w:val="bullet"/>
      <w:lvlText w:val=""/>
      <w:lvlJc w:val="left"/>
      <w:pPr>
        <w:ind w:left="360" w:hanging="360"/>
      </w:pPr>
      <w:rPr>
        <w:rFonts w:ascii="Symbol" w:hAnsi="Symbol" w:cs="Calibri" w:hint="default"/>
        <w:color w:val="auto"/>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AC61BF7"/>
    <w:multiLevelType w:val="hybridMultilevel"/>
    <w:tmpl w:val="21B0DBC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D3D7C79"/>
    <w:multiLevelType w:val="hybridMultilevel"/>
    <w:tmpl w:val="24563D58"/>
    <w:lvl w:ilvl="0" w:tplc="E534C1AC">
      <w:start w:val="2"/>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AC659B"/>
    <w:multiLevelType w:val="multilevel"/>
    <w:tmpl w:val="6A4A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2B0CDC"/>
    <w:multiLevelType w:val="hybridMultilevel"/>
    <w:tmpl w:val="027CBF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72332C5"/>
    <w:multiLevelType w:val="hybridMultilevel"/>
    <w:tmpl w:val="CFB02EA0"/>
    <w:lvl w:ilvl="0" w:tplc="863C5674">
      <w:numFmt w:val="bullet"/>
      <w:lvlText w:val="-"/>
      <w:lvlJc w:val="left"/>
      <w:pPr>
        <w:ind w:left="720" w:hanging="360"/>
      </w:pPr>
      <w:rPr>
        <w:rFonts w:ascii="Times New Roman" w:eastAsia="Times New Roman" w:hAnsi="Times New Roman" w:cs="Times New Roman" w:hint="default"/>
        <w:b w:val="0"/>
        <w:color w:val="auto"/>
        <w:sz w:val="16"/>
        <w:szCs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3D44EF"/>
    <w:multiLevelType w:val="multilevel"/>
    <w:tmpl w:val="8D9C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4A02CD"/>
    <w:multiLevelType w:val="hybridMultilevel"/>
    <w:tmpl w:val="5AC25916"/>
    <w:lvl w:ilvl="0" w:tplc="863C5674">
      <w:numFmt w:val="bullet"/>
      <w:lvlText w:val="-"/>
      <w:lvlJc w:val="left"/>
      <w:pPr>
        <w:ind w:left="720" w:hanging="360"/>
      </w:pPr>
      <w:rPr>
        <w:rFonts w:ascii="Times New Roman" w:eastAsia="Times New Roman" w:hAnsi="Times New Roman" w:cs="Times New Roman" w:hint="default"/>
        <w:b w:val="0"/>
        <w:color w:val="auto"/>
        <w:sz w:val="16"/>
        <w:szCs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24B26D6"/>
    <w:multiLevelType w:val="hybridMultilevel"/>
    <w:tmpl w:val="0024B35C"/>
    <w:lvl w:ilvl="0" w:tplc="72E063E8">
      <w:start w:val="1"/>
      <w:numFmt w:val="bullet"/>
      <w:lvlText w:val=""/>
      <w:lvlJc w:val="left"/>
      <w:pPr>
        <w:ind w:left="360" w:hanging="360"/>
      </w:pPr>
      <w:rPr>
        <w:rFonts w:ascii="Symbol" w:hAnsi="Symbol" w:cs="Calibri" w:hint="default"/>
        <w:color w:val="649981"/>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9F7062F"/>
    <w:multiLevelType w:val="hybridMultilevel"/>
    <w:tmpl w:val="894A5A40"/>
    <w:lvl w:ilvl="0" w:tplc="A6E08044">
      <w:start w:val="1"/>
      <w:numFmt w:val="bullet"/>
      <w:lvlText w:val=""/>
      <w:lvlJc w:val="left"/>
      <w:pPr>
        <w:ind w:left="360" w:hanging="360"/>
      </w:pPr>
      <w:rPr>
        <w:rFonts w:ascii="Symbol" w:hAnsi="Symbol" w:hint="default"/>
        <w:color w:val="464646"/>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AB325C2"/>
    <w:multiLevelType w:val="hybridMultilevel"/>
    <w:tmpl w:val="1E54E73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6EAD451C"/>
    <w:multiLevelType w:val="hybridMultilevel"/>
    <w:tmpl w:val="BCB02F4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71FD3C05"/>
    <w:multiLevelType w:val="hybridMultilevel"/>
    <w:tmpl w:val="B0149734"/>
    <w:lvl w:ilvl="0" w:tplc="863C5674">
      <w:numFmt w:val="bullet"/>
      <w:lvlText w:val="-"/>
      <w:lvlJc w:val="left"/>
      <w:pPr>
        <w:ind w:left="360" w:hanging="360"/>
      </w:pPr>
      <w:rPr>
        <w:rFonts w:ascii="Times New Roman" w:eastAsia="Times New Roman" w:hAnsi="Times New Roman" w:cs="Times New Roman" w:hint="default"/>
        <w:b w:val="0"/>
        <w:color w:val="auto"/>
        <w:sz w:val="16"/>
        <w:szCs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3A13D0C"/>
    <w:multiLevelType w:val="hybridMultilevel"/>
    <w:tmpl w:val="8B86FA14"/>
    <w:lvl w:ilvl="0" w:tplc="A670A9F6">
      <w:start w:val="10"/>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6392F9C"/>
    <w:multiLevelType w:val="multilevel"/>
    <w:tmpl w:val="6E82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F3033B"/>
    <w:multiLevelType w:val="hybridMultilevel"/>
    <w:tmpl w:val="4ADE8E2C"/>
    <w:lvl w:ilvl="0" w:tplc="C4523B68">
      <w:start w:val="1"/>
      <w:numFmt w:val="bullet"/>
      <w:lvlText w:val=""/>
      <w:lvlJc w:val="left"/>
      <w:pPr>
        <w:ind w:left="360" w:hanging="360"/>
      </w:pPr>
      <w:rPr>
        <w:rFonts w:ascii="Symbol" w:hAnsi="Symbol" w:hint="default"/>
      </w:rPr>
    </w:lvl>
    <w:lvl w:ilvl="1" w:tplc="57F6DC06">
      <w:start w:val="1"/>
      <w:numFmt w:val="bullet"/>
      <w:lvlText w:val="o"/>
      <w:lvlJc w:val="left"/>
      <w:pPr>
        <w:ind w:left="1080" w:hanging="360"/>
      </w:pPr>
      <w:rPr>
        <w:rFonts w:ascii="Courier New" w:hAnsi="Courier New" w:hint="default"/>
      </w:rPr>
    </w:lvl>
    <w:lvl w:ilvl="2" w:tplc="93046D44">
      <w:start w:val="1"/>
      <w:numFmt w:val="bullet"/>
      <w:lvlText w:val=""/>
      <w:lvlJc w:val="left"/>
      <w:pPr>
        <w:ind w:left="1800" w:hanging="360"/>
      </w:pPr>
      <w:rPr>
        <w:rFonts w:ascii="Wingdings" w:hAnsi="Wingdings" w:hint="default"/>
      </w:rPr>
    </w:lvl>
    <w:lvl w:ilvl="3" w:tplc="623647EA">
      <w:start w:val="1"/>
      <w:numFmt w:val="bullet"/>
      <w:lvlText w:val=""/>
      <w:lvlJc w:val="left"/>
      <w:pPr>
        <w:ind w:left="2520" w:hanging="360"/>
      </w:pPr>
      <w:rPr>
        <w:rFonts w:ascii="Symbol" w:hAnsi="Symbol" w:hint="default"/>
      </w:rPr>
    </w:lvl>
    <w:lvl w:ilvl="4" w:tplc="33A0D818">
      <w:start w:val="1"/>
      <w:numFmt w:val="bullet"/>
      <w:lvlText w:val="o"/>
      <w:lvlJc w:val="left"/>
      <w:pPr>
        <w:ind w:left="3240" w:hanging="360"/>
      </w:pPr>
      <w:rPr>
        <w:rFonts w:ascii="Courier New" w:hAnsi="Courier New" w:hint="default"/>
      </w:rPr>
    </w:lvl>
    <w:lvl w:ilvl="5" w:tplc="CB6C66E4">
      <w:start w:val="1"/>
      <w:numFmt w:val="bullet"/>
      <w:lvlText w:val=""/>
      <w:lvlJc w:val="left"/>
      <w:pPr>
        <w:ind w:left="3960" w:hanging="360"/>
      </w:pPr>
      <w:rPr>
        <w:rFonts w:ascii="Wingdings" w:hAnsi="Wingdings" w:hint="default"/>
      </w:rPr>
    </w:lvl>
    <w:lvl w:ilvl="6" w:tplc="B5B69E5E">
      <w:start w:val="1"/>
      <w:numFmt w:val="bullet"/>
      <w:lvlText w:val=""/>
      <w:lvlJc w:val="left"/>
      <w:pPr>
        <w:ind w:left="4680" w:hanging="360"/>
      </w:pPr>
      <w:rPr>
        <w:rFonts w:ascii="Symbol" w:hAnsi="Symbol" w:hint="default"/>
      </w:rPr>
    </w:lvl>
    <w:lvl w:ilvl="7" w:tplc="27FEBB34">
      <w:start w:val="1"/>
      <w:numFmt w:val="bullet"/>
      <w:lvlText w:val="o"/>
      <w:lvlJc w:val="left"/>
      <w:pPr>
        <w:ind w:left="5400" w:hanging="360"/>
      </w:pPr>
      <w:rPr>
        <w:rFonts w:ascii="Courier New" w:hAnsi="Courier New" w:hint="default"/>
      </w:rPr>
    </w:lvl>
    <w:lvl w:ilvl="8" w:tplc="315298A4">
      <w:start w:val="1"/>
      <w:numFmt w:val="bullet"/>
      <w:lvlText w:val=""/>
      <w:lvlJc w:val="left"/>
      <w:pPr>
        <w:ind w:left="6120" w:hanging="360"/>
      </w:pPr>
      <w:rPr>
        <w:rFonts w:ascii="Wingdings" w:hAnsi="Wingdings" w:hint="default"/>
      </w:rPr>
    </w:lvl>
  </w:abstractNum>
  <w:abstractNum w:abstractNumId="23" w15:restartNumberingAfterBreak="0">
    <w:nsid w:val="7BAF2FAF"/>
    <w:multiLevelType w:val="multilevel"/>
    <w:tmpl w:val="F0A4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C02BC0"/>
    <w:multiLevelType w:val="hybridMultilevel"/>
    <w:tmpl w:val="4704DD5A"/>
    <w:lvl w:ilvl="0" w:tplc="D2606A74">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82877834">
    <w:abstractNumId w:val="15"/>
  </w:num>
  <w:num w:numId="2" w16cid:durableId="1296987296">
    <w:abstractNumId w:val="18"/>
  </w:num>
  <w:num w:numId="3" w16cid:durableId="2125807820">
    <w:abstractNumId w:val="6"/>
  </w:num>
  <w:num w:numId="4" w16cid:durableId="419328543">
    <w:abstractNumId w:val="5"/>
  </w:num>
  <w:num w:numId="5" w16cid:durableId="1387947314">
    <w:abstractNumId w:val="17"/>
  </w:num>
  <w:num w:numId="6" w16cid:durableId="2049523025">
    <w:abstractNumId w:val="16"/>
  </w:num>
  <w:num w:numId="7" w16cid:durableId="341512249">
    <w:abstractNumId w:val="12"/>
  </w:num>
  <w:num w:numId="8" w16cid:durableId="483083382">
    <w:abstractNumId w:val="9"/>
  </w:num>
  <w:num w:numId="9" w16cid:durableId="413553500">
    <w:abstractNumId w:val="2"/>
  </w:num>
  <w:num w:numId="10" w16cid:durableId="634600661">
    <w:abstractNumId w:val="8"/>
  </w:num>
  <w:num w:numId="11" w16cid:durableId="1693607227">
    <w:abstractNumId w:val="20"/>
  </w:num>
  <w:num w:numId="12" w16cid:durableId="1324776307">
    <w:abstractNumId w:val="11"/>
  </w:num>
  <w:num w:numId="13" w16cid:durableId="747075431">
    <w:abstractNumId w:val="1"/>
  </w:num>
  <w:num w:numId="14" w16cid:durableId="1808350178">
    <w:abstractNumId w:val="7"/>
  </w:num>
  <w:num w:numId="15" w16cid:durableId="490604460">
    <w:abstractNumId w:val="0"/>
  </w:num>
  <w:num w:numId="16" w16cid:durableId="2130590137">
    <w:abstractNumId w:val="3"/>
  </w:num>
  <w:num w:numId="17" w16cid:durableId="655768132">
    <w:abstractNumId w:val="19"/>
  </w:num>
  <w:num w:numId="18" w16cid:durableId="1960911331">
    <w:abstractNumId w:val="14"/>
  </w:num>
  <w:num w:numId="19" w16cid:durableId="1142231915">
    <w:abstractNumId w:val="22"/>
  </w:num>
  <w:num w:numId="20" w16cid:durableId="584412192">
    <w:abstractNumId w:val="13"/>
  </w:num>
  <w:num w:numId="21" w16cid:durableId="1758550772">
    <w:abstractNumId w:val="4"/>
  </w:num>
  <w:num w:numId="22" w16cid:durableId="287201065">
    <w:abstractNumId w:val="23"/>
  </w:num>
  <w:num w:numId="23" w16cid:durableId="1226188143">
    <w:abstractNumId w:val="21"/>
  </w:num>
  <w:num w:numId="24" w16cid:durableId="1153331125">
    <w:abstractNumId w:val="10"/>
  </w:num>
  <w:num w:numId="25" w16cid:durableId="6118589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C9"/>
    <w:rsid w:val="0000023D"/>
    <w:rsid w:val="000017E8"/>
    <w:rsid w:val="00006133"/>
    <w:rsid w:val="00012C2B"/>
    <w:rsid w:val="00013D79"/>
    <w:rsid w:val="000154E5"/>
    <w:rsid w:val="00020BD0"/>
    <w:rsid w:val="0002244E"/>
    <w:rsid w:val="00027E76"/>
    <w:rsid w:val="000334EB"/>
    <w:rsid w:val="000367FF"/>
    <w:rsid w:val="00051863"/>
    <w:rsid w:val="000636D0"/>
    <w:rsid w:val="000703DB"/>
    <w:rsid w:val="000713B7"/>
    <w:rsid w:val="00074E64"/>
    <w:rsid w:val="0008419D"/>
    <w:rsid w:val="00085FE5"/>
    <w:rsid w:val="00087E3A"/>
    <w:rsid w:val="0009289C"/>
    <w:rsid w:val="000A068E"/>
    <w:rsid w:val="000A4C65"/>
    <w:rsid w:val="000B090B"/>
    <w:rsid w:val="000B1473"/>
    <w:rsid w:val="000C01F8"/>
    <w:rsid w:val="000C1E99"/>
    <w:rsid w:val="000C583A"/>
    <w:rsid w:val="000C6682"/>
    <w:rsid w:val="000D0834"/>
    <w:rsid w:val="000D19E8"/>
    <w:rsid w:val="000D6C5D"/>
    <w:rsid w:val="000E3436"/>
    <w:rsid w:val="000E4A0E"/>
    <w:rsid w:val="000F328A"/>
    <w:rsid w:val="00102FF5"/>
    <w:rsid w:val="00105E61"/>
    <w:rsid w:val="00111F56"/>
    <w:rsid w:val="00114DA5"/>
    <w:rsid w:val="001215DC"/>
    <w:rsid w:val="001242A9"/>
    <w:rsid w:val="001262C8"/>
    <w:rsid w:val="001446B8"/>
    <w:rsid w:val="00145CDD"/>
    <w:rsid w:val="00145D01"/>
    <w:rsid w:val="00146524"/>
    <w:rsid w:val="0015162D"/>
    <w:rsid w:val="00157D26"/>
    <w:rsid w:val="00166A16"/>
    <w:rsid w:val="00172B5C"/>
    <w:rsid w:val="001804D4"/>
    <w:rsid w:val="001812A2"/>
    <w:rsid w:val="00187E69"/>
    <w:rsid w:val="001944C3"/>
    <w:rsid w:val="001954D1"/>
    <w:rsid w:val="001A20E5"/>
    <w:rsid w:val="001A4A60"/>
    <w:rsid w:val="001A5AC3"/>
    <w:rsid w:val="001C36DA"/>
    <w:rsid w:val="001C63B4"/>
    <w:rsid w:val="001E5A64"/>
    <w:rsid w:val="001E6463"/>
    <w:rsid w:val="001F6CD8"/>
    <w:rsid w:val="00202402"/>
    <w:rsid w:val="00213F68"/>
    <w:rsid w:val="00214E80"/>
    <w:rsid w:val="002154A6"/>
    <w:rsid w:val="00217E34"/>
    <w:rsid w:val="00224614"/>
    <w:rsid w:val="00245ED2"/>
    <w:rsid w:val="00251414"/>
    <w:rsid w:val="00261267"/>
    <w:rsid w:val="002619B4"/>
    <w:rsid w:val="00263803"/>
    <w:rsid w:val="00273A7C"/>
    <w:rsid w:val="002744B3"/>
    <w:rsid w:val="00275EED"/>
    <w:rsid w:val="00277ED2"/>
    <w:rsid w:val="00293543"/>
    <w:rsid w:val="002A1756"/>
    <w:rsid w:val="002A2882"/>
    <w:rsid w:val="002A38B6"/>
    <w:rsid w:val="002A6A18"/>
    <w:rsid w:val="002A76CD"/>
    <w:rsid w:val="002B179A"/>
    <w:rsid w:val="002B2D65"/>
    <w:rsid w:val="002B6597"/>
    <w:rsid w:val="002C07A2"/>
    <w:rsid w:val="002C7A3B"/>
    <w:rsid w:val="002D00D0"/>
    <w:rsid w:val="002D16E9"/>
    <w:rsid w:val="002D3776"/>
    <w:rsid w:val="002D6A71"/>
    <w:rsid w:val="002D7E63"/>
    <w:rsid w:val="002E02AC"/>
    <w:rsid w:val="002E6FFB"/>
    <w:rsid w:val="002F3379"/>
    <w:rsid w:val="002F4E10"/>
    <w:rsid w:val="002F5235"/>
    <w:rsid w:val="002F7DA1"/>
    <w:rsid w:val="0030129D"/>
    <w:rsid w:val="00304C00"/>
    <w:rsid w:val="003069CD"/>
    <w:rsid w:val="00314347"/>
    <w:rsid w:val="00314CAA"/>
    <w:rsid w:val="003152B6"/>
    <w:rsid w:val="00327933"/>
    <w:rsid w:val="00331C1F"/>
    <w:rsid w:val="00333CE2"/>
    <w:rsid w:val="0033417F"/>
    <w:rsid w:val="00350379"/>
    <w:rsid w:val="003533F8"/>
    <w:rsid w:val="00360A87"/>
    <w:rsid w:val="00362DC2"/>
    <w:rsid w:val="003662A2"/>
    <w:rsid w:val="00383687"/>
    <w:rsid w:val="00386998"/>
    <w:rsid w:val="00387025"/>
    <w:rsid w:val="003919C8"/>
    <w:rsid w:val="003A0076"/>
    <w:rsid w:val="003A4290"/>
    <w:rsid w:val="003A49CC"/>
    <w:rsid w:val="003B3B01"/>
    <w:rsid w:val="003B6ADB"/>
    <w:rsid w:val="003B7AC3"/>
    <w:rsid w:val="003C2ED4"/>
    <w:rsid w:val="003C3178"/>
    <w:rsid w:val="003C5459"/>
    <w:rsid w:val="003C77E4"/>
    <w:rsid w:val="003F39AC"/>
    <w:rsid w:val="003F6CDB"/>
    <w:rsid w:val="003F717F"/>
    <w:rsid w:val="00410D49"/>
    <w:rsid w:val="00411A18"/>
    <w:rsid w:val="00412295"/>
    <w:rsid w:val="00412F00"/>
    <w:rsid w:val="0042087C"/>
    <w:rsid w:val="0042504F"/>
    <w:rsid w:val="00433783"/>
    <w:rsid w:val="0043406E"/>
    <w:rsid w:val="004425BD"/>
    <w:rsid w:val="00445586"/>
    <w:rsid w:val="004541C1"/>
    <w:rsid w:val="004558CA"/>
    <w:rsid w:val="00462DB6"/>
    <w:rsid w:val="0046590F"/>
    <w:rsid w:val="004765FA"/>
    <w:rsid w:val="00477406"/>
    <w:rsid w:val="004777E2"/>
    <w:rsid w:val="00480067"/>
    <w:rsid w:val="00490876"/>
    <w:rsid w:val="0049366C"/>
    <w:rsid w:val="004A6ADA"/>
    <w:rsid w:val="004B2F55"/>
    <w:rsid w:val="004B67B8"/>
    <w:rsid w:val="004C369F"/>
    <w:rsid w:val="004C41E7"/>
    <w:rsid w:val="004D6169"/>
    <w:rsid w:val="004F16BD"/>
    <w:rsid w:val="004F37B2"/>
    <w:rsid w:val="004F5556"/>
    <w:rsid w:val="004F6660"/>
    <w:rsid w:val="00502A24"/>
    <w:rsid w:val="00504A16"/>
    <w:rsid w:val="005120B1"/>
    <w:rsid w:val="00513043"/>
    <w:rsid w:val="005150A5"/>
    <w:rsid w:val="00517A0B"/>
    <w:rsid w:val="00533B42"/>
    <w:rsid w:val="00535387"/>
    <w:rsid w:val="00540135"/>
    <w:rsid w:val="0054028B"/>
    <w:rsid w:val="00546326"/>
    <w:rsid w:val="0055111F"/>
    <w:rsid w:val="00551289"/>
    <w:rsid w:val="00551A82"/>
    <w:rsid w:val="005532A1"/>
    <w:rsid w:val="00555C85"/>
    <w:rsid w:val="00563CCB"/>
    <w:rsid w:val="00576149"/>
    <w:rsid w:val="00581DAA"/>
    <w:rsid w:val="00584CA3"/>
    <w:rsid w:val="00585AA3"/>
    <w:rsid w:val="00586F8A"/>
    <w:rsid w:val="00587178"/>
    <w:rsid w:val="00591BA6"/>
    <w:rsid w:val="00596C36"/>
    <w:rsid w:val="005A63B7"/>
    <w:rsid w:val="005B03F6"/>
    <w:rsid w:val="005B176E"/>
    <w:rsid w:val="005B3CF9"/>
    <w:rsid w:val="005C3CCE"/>
    <w:rsid w:val="005D14DF"/>
    <w:rsid w:val="005D5D3F"/>
    <w:rsid w:val="005D775D"/>
    <w:rsid w:val="005D7844"/>
    <w:rsid w:val="005E0F0F"/>
    <w:rsid w:val="005E4045"/>
    <w:rsid w:val="005E40EF"/>
    <w:rsid w:val="005E6A8F"/>
    <w:rsid w:val="005F0DCB"/>
    <w:rsid w:val="005F1442"/>
    <w:rsid w:val="005F2E2C"/>
    <w:rsid w:val="006044C8"/>
    <w:rsid w:val="00605C51"/>
    <w:rsid w:val="00617532"/>
    <w:rsid w:val="0062400C"/>
    <w:rsid w:val="0062445D"/>
    <w:rsid w:val="00625A4B"/>
    <w:rsid w:val="00627464"/>
    <w:rsid w:val="00627929"/>
    <w:rsid w:val="00631515"/>
    <w:rsid w:val="00636FCE"/>
    <w:rsid w:val="00641743"/>
    <w:rsid w:val="0064577E"/>
    <w:rsid w:val="006474B2"/>
    <w:rsid w:val="00654A05"/>
    <w:rsid w:val="006552A9"/>
    <w:rsid w:val="006565AF"/>
    <w:rsid w:val="0066491D"/>
    <w:rsid w:val="00665656"/>
    <w:rsid w:val="0067384F"/>
    <w:rsid w:val="00680990"/>
    <w:rsid w:val="00682204"/>
    <w:rsid w:val="00685AB4"/>
    <w:rsid w:val="0068630F"/>
    <w:rsid w:val="006864C5"/>
    <w:rsid w:val="00695FA1"/>
    <w:rsid w:val="006960E7"/>
    <w:rsid w:val="006962C3"/>
    <w:rsid w:val="006A1BB2"/>
    <w:rsid w:val="006A48D5"/>
    <w:rsid w:val="006A7894"/>
    <w:rsid w:val="006B0F50"/>
    <w:rsid w:val="006B698C"/>
    <w:rsid w:val="006B6C8D"/>
    <w:rsid w:val="006C0663"/>
    <w:rsid w:val="006C4620"/>
    <w:rsid w:val="006C66D7"/>
    <w:rsid w:val="006D5329"/>
    <w:rsid w:val="006D7AC1"/>
    <w:rsid w:val="006E14B6"/>
    <w:rsid w:val="006E173E"/>
    <w:rsid w:val="006E5DD1"/>
    <w:rsid w:val="006F2E70"/>
    <w:rsid w:val="00701744"/>
    <w:rsid w:val="00706AEB"/>
    <w:rsid w:val="0070E467"/>
    <w:rsid w:val="00721E0B"/>
    <w:rsid w:val="007255C3"/>
    <w:rsid w:val="00726C81"/>
    <w:rsid w:val="00727D6C"/>
    <w:rsid w:val="00731397"/>
    <w:rsid w:val="00731ACE"/>
    <w:rsid w:val="00731B22"/>
    <w:rsid w:val="00735D3E"/>
    <w:rsid w:val="00736D83"/>
    <w:rsid w:val="00737196"/>
    <w:rsid w:val="00740374"/>
    <w:rsid w:val="0074041C"/>
    <w:rsid w:val="00741C90"/>
    <w:rsid w:val="007432D9"/>
    <w:rsid w:val="007440F4"/>
    <w:rsid w:val="00747B74"/>
    <w:rsid w:val="007526DC"/>
    <w:rsid w:val="00757493"/>
    <w:rsid w:val="00761E14"/>
    <w:rsid w:val="00774079"/>
    <w:rsid w:val="007746D9"/>
    <w:rsid w:val="0077537D"/>
    <w:rsid w:val="0078087A"/>
    <w:rsid w:val="00784627"/>
    <w:rsid w:val="00785093"/>
    <w:rsid w:val="00785AC8"/>
    <w:rsid w:val="00785B57"/>
    <w:rsid w:val="00787B27"/>
    <w:rsid w:val="00790D02"/>
    <w:rsid w:val="0079356B"/>
    <w:rsid w:val="0079512B"/>
    <w:rsid w:val="007A3729"/>
    <w:rsid w:val="007A3A57"/>
    <w:rsid w:val="007B36DF"/>
    <w:rsid w:val="007C1441"/>
    <w:rsid w:val="007C170C"/>
    <w:rsid w:val="007C1CD7"/>
    <w:rsid w:val="007C68C5"/>
    <w:rsid w:val="007C7BEC"/>
    <w:rsid w:val="007E4866"/>
    <w:rsid w:val="007E487A"/>
    <w:rsid w:val="007E7049"/>
    <w:rsid w:val="007F3688"/>
    <w:rsid w:val="007F4531"/>
    <w:rsid w:val="007F5947"/>
    <w:rsid w:val="00800F79"/>
    <w:rsid w:val="00802689"/>
    <w:rsid w:val="008135FE"/>
    <w:rsid w:val="00814B8A"/>
    <w:rsid w:val="00824977"/>
    <w:rsid w:val="00827446"/>
    <w:rsid w:val="00836075"/>
    <w:rsid w:val="00837FC2"/>
    <w:rsid w:val="00841752"/>
    <w:rsid w:val="0084736A"/>
    <w:rsid w:val="008547C9"/>
    <w:rsid w:val="008715B8"/>
    <w:rsid w:val="008728C6"/>
    <w:rsid w:val="00875F76"/>
    <w:rsid w:val="00877972"/>
    <w:rsid w:val="008815EB"/>
    <w:rsid w:val="00882C49"/>
    <w:rsid w:val="0088326D"/>
    <w:rsid w:val="00886BD6"/>
    <w:rsid w:val="00895A2E"/>
    <w:rsid w:val="008A4C1A"/>
    <w:rsid w:val="008A62DF"/>
    <w:rsid w:val="008B4EBC"/>
    <w:rsid w:val="008C0ED8"/>
    <w:rsid w:val="008C1F0B"/>
    <w:rsid w:val="008C40BA"/>
    <w:rsid w:val="008C4BCE"/>
    <w:rsid w:val="008C656D"/>
    <w:rsid w:val="008C719E"/>
    <w:rsid w:val="008D45D1"/>
    <w:rsid w:val="008D4AB3"/>
    <w:rsid w:val="008D737E"/>
    <w:rsid w:val="008D7ABD"/>
    <w:rsid w:val="008D7D8C"/>
    <w:rsid w:val="008F41F2"/>
    <w:rsid w:val="008F4E6F"/>
    <w:rsid w:val="008F6E99"/>
    <w:rsid w:val="00902268"/>
    <w:rsid w:val="009140BD"/>
    <w:rsid w:val="00915822"/>
    <w:rsid w:val="00916EDA"/>
    <w:rsid w:val="00925495"/>
    <w:rsid w:val="00930BD5"/>
    <w:rsid w:val="009430CD"/>
    <w:rsid w:val="00944352"/>
    <w:rsid w:val="00950103"/>
    <w:rsid w:val="00951667"/>
    <w:rsid w:val="0095210A"/>
    <w:rsid w:val="00962C5C"/>
    <w:rsid w:val="009636BF"/>
    <w:rsid w:val="009644DD"/>
    <w:rsid w:val="00964ECE"/>
    <w:rsid w:val="0096618B"/>
    <w:rsid w:val="00966468"/>
    <w:rsid w:val="009724B6"/>
    <w:rsid w:val="0098067A"/>
    <w:rsid w:val="00985C35"/>
    <w:rsid w:val="00992B0A"/>
    <w:rsid w:val="009971C9"/>
    <w:rsid w:val="009A650B"/>
    <w:rsid w:val="009A67C3"/>
    <w:rsid w:val="009C1CE7"/>
    <w:rsid w:val="009C3C26"/>
    <w:rsid w:val="009E39CD"/>
    <w:rsid w:val="009E7B43"/>
    <w:rsid w:val="009F49A1"/>
    <w:rsid w:val="00A1199A"/>
    <w:rsid w:val="00A20DC0"/>
    <w:rsid w:val="00A20DCE"/>
    <w:rsid w:val="00A23525"/>
    <w:rsid w:val="00A23532"/>
    <w:rsid w:val="00A26AC0"/>
    <w:rsid w:val="00A31D41"/>
    <w:rsid w:val="00A44817"/>
    <w:rsid w:val="00A47050"/>
    <w:rsid w:val="00A474E2"/>
    <w:rsid w:val="00A55B85"/>
    <w:rsid w:val="00A62CD8"/>
    <w:rsid w:val="00A66F02"/>
    <w:rsid w:val="00A737E4"/>
    <w:rsid w:val="00A73E1F"/>
    <w:rsid w:val="00A818E5"/>
    <w:rsid w:val="00A81E50"/>
    <w:rsid w:val="00A85279"/>
    <w:rsid w:val="00A85D75"/>
    <w:rsid w:val="00A90CE5"/>
    <w:rsid w:val="00AA2539"/>
    <w:rsid w:val="00AA4C6B"/>
    <w:rsid w:val="00AB08A9"/>
    <w:rsid w:val="00AC1EE5"/>
    <w:rsid w:val="00AC52D8"/>
    <w:rsid w:val="00AD18DF"/>
    <w:rsid w:val="00AD38D3"/>
    <w:rsid w:val="00AD4737"/>
    <w:rsid w:val="00AE2D22"/>
    <w:rsid w:val="00AE77C2"/>
    <w:rsid w:val="00AF0678"/>
    <w:rsid w:val="00AF139D"/>
    <w:rsid w:val="00AF28A4"/>
    <w:rsid w:val="00AF2A39"/>
    <w:rsid w:val="00AF4811"/>
    <w:rsid w:val="00AF675D"/>
    <w:rsid w:val="00B009FB"/>
    <w:rsid w:val="00B02319"/>
    <w:rsid w:val="00B0471B"/>
    <w:rsid w:val="00B10362"/>
    <w:rsid w:val="00B117CE"/>
    <w:rsid w:val="00B11A62"/>
    <w:rsid w:val="00B12192"/>
    <w:rsid w:val="00B14EE5"/>
    <w:rsid w:val="00B17F4B"/>
    <w:rsid w:val="00B212B4"/>
    <w:rsid w:val="00B2389E"/>
    <w:rsid w:val="00B26A08"/>
    <w:rsid w:val="00B27BCD"/>
    <w:rsid w:val="00B30886"/>
    <w:rsid w:val="00B36AF5"/>
    <w:rsid w:val="00B417F6"/>
    <w:rsid w:val="00B42829"/>
    <w:rsid w:val="00B4598C"/>
    <w:rsid w:val="00B47AC6"/>
    <w:rsid w:val="00B509EA"/>
    <w:rsid w:val="00B5111D"/>
    <w:rsid w:val="00B60606"/>
    <w:rsid w:val="00B64539"/>
    <w:rsid w:val="00B6637F"/>
    <w:rsid w:val="00B66956"/>
    <w:rsid w:val="00B708EF"/>
    <w:rsid w:val="00B70B45"/>
    <w:rsid w:val="00B70C7C"/>
    <w:rsid w:val="00B73B8D"/>
    <w:rsid w:val="00B77793"/>
    <w:rsid w:val="00B779D0"/>
    <w:rsid w:val="00B80E13"/>
    <w:rsid w:val="00B81750"/>
    <w:rsid w:val="00B8205A"/>
    <w:rsid w:val="00B83C37"/>
    <w:rsid w:val="00B8565E"/>
    <w:rsid w:val="00B85E4A"/>
    <w:rsid w:val="00B86D05"/>
    <w:rsid w:val="00B90EF6"/>
    <w:rsid w:val="00B9228E"/>
    <w:rsid w:val="00B93DB1"/>
    <w:rsid w:val="00B9631F"/>
    <w:rsid w:val="00B96B11"/>
    <w:rsid w:val="00BA1A89"/>
    <w:rsid w:val="00BA7C26"/>
    <w:rsid w:val="00BB3807"/>
    <w:rsid w:val="00BB3EC9"/>
    <w:rsid w:val="00BB60B9"/>
    <w:rsid w:val="00BBBED6"/>
    <w:rsid w:val="00BC18EA"/>
    <w:rsid w:val="00BC5205"/>
    <w:rsid w:val="00BC57E2"/>
    <w:rsid w:val="00BC58CE"/>
    <w:rsid w:val="00BC75E6"/>
    <w:rsid w:val="00BD2440"/>
    <w:rsid w:val="00BD495B"/>
    <w:rsid w:val="00BD67AD"/>
    <w:rsid w:val="00BE054A"/>
    <w:rsid w:val="00BE2C6F"/>
    <w:rsid w:val="00BE5FBF"/>
    <w:rsid w:val="00BE64E0"/>
    <w:rsid w:val="00BF20A5"/>
    <w:rsid w:val="00BF4D4F"/>
    <w:rsid w:val="00BF656C"/>
    <w:rsid w:val="00BF6757"/>
    <w:rsid w:val="00BF741A"/>
    <w:rsid w:val="00C006F0"/>
    <w:rsid w:val="00C05C47"/>
    <w:rsid w:val="00C07DFE"/>
    <w:rsid w:val="00C110BC"/>
    <w:rsid w:val="00C112A9"/>
    <w:rsid w:val="00C11714"/>
    <w:rsid w:val="00C16718"/>
    <w:rsid w:val="00C23706"/>
    <w:rsid w:val="00C30069"/>
    <w:rsid w:val="00C34001"/>
    <w:rsid w:val="00C343C4"/>
    <w:rsid w:val="00C34A94"/>
    <w:rsid w:val="00C45691"/>
    <w:rsid w:val="00C464AB"/>
    <w:rsid w:val="00C47A85"/>
    <w:rsid w:val="00C5020D"/>
    <w:rsid w:val="00C525B6"/>
    <w:rsid w:val="00C52672"/>
    <w:rsid w:val="00C55145"/>
    <w:rsid w:val="00C56929"/>
    <w:rsid w:val="00C621D5"/>
    <w:rsid w:val="00C65E05"/>
    <w:rsid w:val="00C66A5C"/>
    <w:rsid w:val="00C66C19"/>
    <w:rsid w:val="00C70B1A"/>
    <w:rsid w:val="00C73CC4"/>
    <w:rsid w:val="00C74AC4"/>
    <w:rsid w:val="00C74B1D"/>
    <w:rsid w:val="00C76A89"/>
    <w:rsid w:val="00C80218"/>
    <w:rsid w:val="00C8275C"/>
    <w:rsid w:val="00C86A4C"/>
    <w:rsid w:val="00CA4587"/>
    <w:rsid w:val="00CA4E25"/>
    <w:rsid w:val="00CA664D"/>
    <w:rsid w:val="00CB1C3F"/>
    <w:rsid w:val="00CC1E70"/>
    <w:rsid w:val="00CC21BB"/>
    <w:rsid w:val="00CC451C"/>
    <w:rsid w:val="00CC5503"/>
    <w:rsid w:val="00CC6C36"/>
    <w:rsid w:val="00CD03C9"/>
    <w:rsid w:val="00CD1372"/>
    <w:rsid w:val="00CD27A1"/>
    <w:rsid w:val="00CD62D2"/>
    <w:rsid w:val="00CE488A"/>
    <w:rsid w:val="00D03805"/>
    <w:rsid w:val="00D11BB3"/>
    <w:rsid w:val="00D13A5A"/>
    <w:rsid w:val="00D230C6"/>
    <w:rsid w:val="00D2431D"/>
    <w:rsid w:val="00D269AB"/>
    <w:rsid w:val="00D277BC"/>
    <w:rsid w:val="00D27FC0"/>
    <w:rsid w:val="00D30552"/>
    <w:rsid w:val="00D35945"/>
    <w:rsid w:val="00D35B39"/>
    <w:rsid w:val="00D35C70"/>
    <w:rsid w:val="00D3728C"/>
    <w:rsid w:val="00D3793F"/>
    <w:rsid w:val="00D422CE"/>
    <w:rsid w:val="00D42612"/>
    <w:rsid w:val="00D443FF"/>
    <w:rsid w:val="00D4493F"/>
    <w:rsid w:val="00D45FBE"/>
    <w:rsid w:val="00D53BEC"/>
    <w:rsid w:val="00D56505"/>
    <w:rsid w:val="00D61932"/>
    <w:rsid w:val="00D67234"/>
    <w:rsid w:val="00D738CA"/>
    <w:rsid w:val="00D82F4E"/>
    <w:rsid w:val="00D9122B"/>
    <w:rsid w:val="00D92B2D"/>
    <w:rsid w:val="00D93C76"/>
    <w:rsid w:val="00DB3638"/>
    <w:rsid w:val="00DB4933"/>
    <w:rsid w:val="00DB5AFD"/>
    <w:rsid w:val="00DC504E"/>
    <w:rsid w:val="00DE25DB"/>
    <w:rsid w:val="00DE2AE3"/>
    <w:rsid w:val="00DE4259"/>
    <w:rsid w:val="00DE7138"/>
    <w:rsid w:val="00DE7F47"/>
    <w:rsid w:val="00DF62B7"/>
    <w:rsid w:val="00E00721"/>
    <w:rsid w:val="00E00B81"/>
    <w:rsid w:val="00E1007C"/>
    <w:rsid w:val="00E10B38"/>
    <w:rsid w:val="00E1730C"/>
    <w:rsid w:val="00E17BF0"/>
    <w:rsid w:val="00E21537"/>
    <w:rsid w:val="00E2371E"/>
    <w:rsid w:val="00E263C1"/>
    <w:rsid w:val="00E31E0A"/>
    <w:rsid w:val="00E3413A"/>
    <w:rsid w:val="00E526B9"/>
    <w:rsid w:val="00E54AED"/>
    <w:rsid w:val="00E620E0"/>
    <w:rsid w:val="00E6212E"/>
    <w:rsid w:val="00E65BD0"/>
    <w:rsid w:val="00E66285"/>
    <w:rsid w:val="00E67E51"/>
    <w:rsid w:val="00E833BC"/>
    <w:rsid w:val="00E973C3"/>
    <w:rsid w:val="00EB180F"/>
    <w:rsid w:val="00EB3239"/>
    <w:rsid w:val="00EB6D61"/>
    <w:rsid w:val="00EB75D1"/>
    <w:rsid w:val="00EC2D8F"/>
    <w:rsid w:val="00EC40F8"/>
    <w:rsid w:val="00ED2030"/>
    <w:rsid w:val="00ED7C31"/>
    <w:rsid w:val="00EF084F"/>
    <w:rsid w:val="00EF47CB"/>
    <w:rsid w:val="00EF6D85"/>
    <w:rsid w:val="00F00612"/>
    <w:rsid w:val="00F00657"/>
    <w:rsid w:val="00F00A29"/>
    <w:rsid w:val="00F02D76"/>
    <w:rsid w:val="00F04574"/>
    <w:rsid w:val="00F06C89"/>
    <w:rsid w:val="00F136B2"/>
    <w:rsid w:val="00F14EF8"/>
    <w:rsid w:val="00F22424"/>
    <w:rsid w:val="00F27EB4"/>
    <w:rsid w:val="00F303F4"/>
    <w:rsid w:val="00F311E9"/>
    <w:rsid w:val="00F3175A"/>
    <w:rsid w:val="00F32D09"/>
    <w:rsid w:val="00F421F4"/>
    <w:rsid w:val="00F44CE6"/>
    <w:rsid w:val="00F56841"/>
    <w:rsid w:val="00F57B65"/>
    <w:rsid w:val="00F64A09"/>
    <w:rsid w:val="00F669EA"/>
    <w:rsid w:val="00F76265"/>
    <w:rsid w:val="00F76C7B"/>
    <w:rsid w:val="00F8421E"/>
    <w:rsid w:val="00F85021"/>
    <w:rsid w:val="00F85D90"/>
    <w:rsid w:val="00FA08D3"/>
    <w:rsid w:val="00FA577B"/>
    <w:rsid w:val="00FA6168"/>
    <w:rsid w:val="00FA64E4"/>
    <w:rsid w:val="00FA775C"/>
    <w:rsid w:val="00FA7A5E"/>
    <w:rsid w:val="00FC0269"/>
    <w:rsid w:val="00FC2CF4"/>
    <w:rsid w:val="00FC6765"/>
    <w:rsid w:val="00FE2DDB"/>
    <w:rsid w:val="00FE3B4D"/>
    <w:rsid w:val="00FE70FE"/>
    <w:rsid w:val="00FE76A6"/>
    <w:rsid w:val="00FF4095"/>
    <w:rsid w:val="00FF6814"/>
    <w:rsid w:val="00FF7DC7"/>
    <w:rsid w:val="0152E138"/>
    <w:rsid w:val="09A520D8"/>
    <w:rsid w:val="09AB0E6C"/>
    <w:rsid w:val="09DD2EBF"/>
    <w:rsid w:val="0B3B726F"/>
    <w:rsid w:val="0DD28363"/>
    <w:rsid w:val="0FF448E3"/>
    <w:rsid w:val="119A9155"/>
    <w:rsid w:val="12035125"/>
    <w:rsid w:val="12659E3D"/>
    <w:rsid w:val="1420DB45"/>
    <w:rsid w:val="17826DAB"/>
    <w:rsid w:val="1C06354E"/>
    <w:rsid w:val="1CEA7518"/>
    <w:rsid w:val="1CF0AB6E"/>
    <w:rsid w:val="1D3B886C"/>
    <w:rsid w:val="1D7D3F17"/>
    <w:rsid w:val="1EE1B086"/>
    <w:rsid w:val="1F190F78"/>
    <w:rsid w:val="207E4C20"/>
    <w:rsid w:val="20CCBE99"/>
    <w:rsid w:val="20E530B2"/>
    <w:rsid w:val="24CD0F37"/>
    <w:rsid w:val="26364713"/>
    <w:rsid w:val="270EA457"/>
    <w:rsid w:val="27D21774"/>
    <w:rsid w:val="2B42886F"/>
    <w:rsid w:val="2ED021A8"/>
    <w:rsid w:val="2FD06BB4"/>
    <w:rsid w:val="33916253"/>
    <w:rsid w:val="34E966EF"/>
    <w:rsid w:val="35C2F194"/>
    <w:rsid w:val="3608CAA2"/>
    <w:rsid w:val="3768F127"/>
    <w:rsid w:val="3ABE8B2E"/>
    <w:rsid w:val="3AC517C2"/>
    <w:rsid w:val="3B04D012"/>
    <w:rsid w:val="3B9B7453"/>
    <w:rsid w:val="3BA617DC"/>
    <w:rsid w:val="3D6DA7E6"/>
    <w:rsid w:val="3E1B164B"/>
    <w:rsid w:val="3EA7888C"/>
    <w:rsid w:val="404358ED"/>
    <w:rsid w:val="440171D0"/>
    <w:rsid w:val="45D19402"/>
    <w:rsid w:val="4872D7E4"/>
    <w:rsid w:val="4879C850"/>
    <w:rsid w:val="4A17CDB9"/>
    <w:rsid w:val="4AF2FF57"/>
    <w:rsid w:val="4E0F409C"/>
    <w:rsid w:val="4E26C529"/>
    <w:rsid w:val="510A18C2"/>
    <w:rsid w:val="52A2371D"/>
    <w:rsid w:val="5565A842"/>
    <w:rsid w:val="5899945C"/>
    <w:rsid w:val="5B9C770B"/>
    <w:rsid w:val="5C838A13"/>
    <w:rsid w:val="5CF96445"/>
    <w:rsid w:val="5DCC3633"/>
    <w:rsid w:val="5EBC36FD"/>
    <w:rsid w:val="5F93C6C8"/>
    <w:rsid w:val="6095B329"/>
    <w:rsid w:val="618960DA"/>
    <w:rsid w:val="63657640"/>
    <w:rsid w:val="64055AF4"/>
    <w:rsid w:val="64407527"/>
    <w:rsid w:val="64670116"/>
    <w:rsid w:val="66308B4C"/>
    <w:rsid w:val="665FABF2"/>
    <w:rsid w:val="679870BE"/>
    <w:rsid w:val="67C4C150"/>
    <w:rsid w:val="6A8DE507"/>
    <w:rsid w:val="703B6D7B"/>
    <w:rsid w:val="721B9E8A"/>
    <w:rsid w:val="739B8533"/>
    <w:rsid w:val="75AA1F5D"/>
    <w:rsid w:val="75B89BF6"/>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8ED6B"/>
  <w15:chartTrackingRefBased/>
  <w15:docId w15:val="{A49933DC-8832-448E-87AD-D61213C4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D03C9"/>
    <w:pPr>
      <w:tabs>
        <w:tab w:val="center" w:pos="4513"/>
        <w:tab w:val="right" w:pos="9026"/>
      </w:tabs>
    </w:pPr>
  </w:style>
  <w:style w:type="character" w:customStyle="1" w:styleId="GlavaZnak">
    <w:name w:val="Glava Znak"/>
    <w:basedOn w:val="Privzetapisavaodstavka"/>
    <w:link w:val="Glava"/>
    <w:uiPriority w:val="99"/>
    <w:rsid w:val="00CD03C9"/>
  </w:style>
  <w:style w:type="paragraph" w:styleId="Noga">
    <w:name w:val="footer"/>
    <w:basedOn w:val="Navaden"/>
    <w:link w:val="NogaZnak"/>
    <w:uiPriority w:val="99"/>
    <w:unhideWhenUsed/>
    <w:rsid w:val="00CD03C9"/>
    <w:pPr>
      <w:tabs>
        <w:tab w:val="center" w:pos="4513"/>
        <w:tab w:val="right" w:pos="9026"/>
      </w:tabs>
    </w:pPr>
  </w:style>
  <w:style w:type="character" w:customStyle="1" w:styleId="NogaZnak">
    <w:name w:val="Noga Znak"/>
    <w:basedOn w:val="Privzetapisavaodstavka"/>
    <w:link w:val="Noga"/>
    <w:uiPriority w:val="99"/>
    <w:rsid w:val="00CD03C9"/>
  </w:style>
  <w:style w:type="paragraph" w:styleId="Navadensplet">
    <w:name w:val="Normal (Web)"/>
    <w:basedOn w:val="Navaden"/>
    <w:uiPriority w:val="99"/>
    <w:semiHidden/>
    <w:unhideWhenUsed/>
    <w:rsid w:val="003A0076"/>
    <w:pPr>
      <w:spacing w:before="100" w:beforeAutospacing="1" w:after="100" w:afterAutospacing="1"/>
    </w:pPr>
    <w:rPr>
      <w:rFonts w:ascii="Times New Roman" w:eastAsia="Times New Roman" w:hAnsi="Times New Roman" w:cs="Times New Roman"/>
      <w:lang w:eastAsia="en-GB"/>
    </w:rPr>
  </w:style>
  <w:style w:type="paragraph" w:styleId="Revizija">
    <w:name w:val="Revision"/>
    <w:hidden/>
    <w:uiPriority w:val="99"/>
    <w:semiHidden/>
    <w:rsid w:val="008815EB"/>
  </w:style>
  <w:style w:type="table" w:styleId="Tabelamrea">
    <w:name w:val="Table Grid"/>
    <w:basedOn w:val="Navadnatabela"/>
    <w:uiPriority w:val="39"/>
    <w:rsid w:val="00A7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qFormat/>
    <w:rsid w:val="00245ED2"/>
    <w:pPr>
      <w:ind w:left="720"/>
      <w:contextualSpacing/>
    </w:pPr>
  </w:style>
  <w:style w:type="table" w:styleId="Tabelatemnamrea5poudarek2">
    <w:name w:val="Grid Table 5 Dark Accent 2"/>
    <w:basedOn w:val="Navadnatabela"/>
    <w:uiPriority w:val="50"/>
    <w:rsid w:val="003069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2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1A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1A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1A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1A6" w:themeFill="accent2"/>
      </w:tcPr>
    </w:tblStylePr>
    <w:tblStylePr w:type="band1Vert">
      <w:tblPr/>
      <w:tcPr>
        <w:shd w:val="clear" w:color="auto" w:fill="D7E6DB" w:themeFill="accent2" w:themeFillTint="66"/>
      </w:tcPr>
    </w:tblStylePr>
    <w:tblStylePr w:type="band1Horz">
      <w:tblPr/>
      <w:tcPr>
        <w:shd w:val="clear" w:color="auto" w:fill="D7E6DB" w:themeFill="accent2" w:themeFillTint="66"/>
      </w:tcPr>
    </w:tblStylePr>
  </w:style>
  <w:style w:type="table" w:customStyle="1" w:styleId="TabelaZelena">
    <w:name w:val="TabelaZelena"/>
    <w:basedOn w:val="Navadnatabela"/>
    <w:uiPriority w:val="99"/>
    <w:rsid w:val="004B2F55"/>
    <w:rPr>
      <w:rFonts w:ascii="Arial" w:eastAsia="Calibri" w:hAnsi="Arial" w:cs="Times New Roman"/>
      <w:color w:val="195728"/>
      <w:sz w:val="20"/>
      <w:szCs w:val="22"/>
    </w:rPr>
    <w:tblPr>
      <w:tblBorders>
        <w:bottom w:val="single" w:sz="12" w:space="0" w:color="195728"/>
        <w:insideH w:val="single" w:sz="4" w:space="0" w:color="D1CDCC"/>
      </w:tblBorders>
    </w:tblPr>
    <w:tcPr>
      <w:shd w:val="clear" w:color="auto" w:fill="FFFFFF"/>
    </w:tcPr>
    <w:tblStylePr w:type="firstRow">
      <w:rPr>
        <w:rFonts w:ascii="Arial" w:hAnsi="Arial"/>
        <w:sz w:val="18"/>
      </w:rPr>
      <w:tblPr/>
      <w:tcPr>
        <w:tcBorders>
          <w:top w:val="single" w:sz="18" w:space="0" w:color="195728"/>
          <w:left w:val="nil"/>
          <w:bottom w:val="single" w:sz="12" w:space="0" w:color="195728"/>
          <w:right w:val="nil"/>
        </w:tcBorders>
        <w:shd w:val="clear" w:color="auto" w:fill="FFFFFF"/>
      </w:tcPr>
    </w:tblStylePr>
    <w:tblStylePr w:type="lastRow">
      <w:tblPr/>
      <w:tcPr>
        <w:tcBorders>
          <w:top w:val="nil"/>
          <w:left w:val="nil"/>
          <w:bottom w:val="single" w:sz="12" w:space="0" w:color="195728"/>
          <w:right w:val="nil"/>
          <w:insideH w:val="single" w:sz="12" w:space="0" w:color="D1CDCC"/>
          <w:insideV w:val="nil"/>
        </w:tcBorders>
        <w:shd w:val="clear" w:color="auto" w:fill="FFFFFF"/>
      </w:tcPr>
    </w:tblStylePr>
    <w:tblStylePr w:type="firstCol">
      <w:rPr>
        <w:rFonts w:ascii="Arial" w:hAnsi="Arial"/>
        <w:b/>
        <w:sz w:val="18"/>
      </w:rPr>
      <w:tblPr/>
      <w:tcPr>
        <w:tcBorders>
          <w:top w:val="nil"/>
          <w:bottom w:val="single" w:sz="12" w:space="0" w:color="195728"/>
          <w:insideH w:val="single" w:sz="4" w:space="0" w:color="FFFFFF"/>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character" w:styleId="Pripombasklic">
    <w:name w:val="annotation reference"/>
    <w:basedOn w:val="Privzetapisavaodstavka"/>
    <w:uiPriority w:val="99"/>
    <w:semiHidden/>
    <w:unhideWhenUsed/>
    <w:rsid w:val="002D16E9"/>
    <w:rPr>
      <w:sz w:val="16"/>
      <w:szCs w:val="16"/>
    </w:rPr>
  </w:style>
  <w:style w:type="paragraph" w:styleId="Pripombabesedilo">
    <w:name w:val="annotation text"/>
    <w:basedOn w:val="Navaden"/>
    <w:link w:val="PripombabesediloZnak"/>
    <w:uiPriority w:val="99"/>
    <w:unhideWhenUsed/>
    <w:rsid w:val="002D16E9"/>
    <w:rPr>
      <w:rFonts w:ascii="Arial" w:eastAsia="Times New Roman" w:hAnsi="Arial" w:cs="Times New Roman"/>
      <w:sz w:val="20"/>
      <w:szCs w:val="20"/>
      <w:lang w:eastAsia="sl-SI"/>
    </w:rPr>
  </w:style>
  <w:style w:type="character" w:customStyle="1" w:styleId="PripombabesediloZnak">
    <w:name w:val="Pripomba – besedilo Znak"/>
    <w:basedOn w:val="Privzetapisavaodstavka"/>
    <w:link w:val="Pripombabesedilo"/>
    <w:uiPriority w:val="99"/>
    <w:rsid w:val="002D16E9"/>
    <w:rPr>
      <w:rFonts w:ascii="Arial" w:eastAsia="Times New Roman" w:hAnsi="Arial" w:cs="Times New Roman"/>
      <w:sz w:val="20"/>
      <w:szCs w:val="20"/>
      <w:lang w:eastAsia="sl-SI"/>
    </w:rPr>
  </w:style>
  <w:style w:type="table" w:customStyle="1" w:styleId="TabelaZelena1">
    <w:name w:val="TabelaZelena1"/>
    <w:basedOn w:val="Navadnatabela"/>
    <w:uiPriority w:val="99"/>
    <w:rsid w:val="002D16E9"/>
    <w:rPr>
      <w:rFonts w:ascii="Arial" w:eastAsia="Calibri" w:hAnsi="Arial" w:cs="Times New Roman"/>
      <w:color w:val="195728"/>
      <w:sz w:val="20"/>
      <w:szCs w:val="22"/>
    </w:rPr>
    <w:tblPr>
      <w:tblBorders>
        <w:bottom w:val="single" w:sz="12" w:space="0" w:color="195728"/>
        <w:insideH w:val="single" w:sz="4" w:space="0" w:color="D1CDCC"/>
      </w:tblBorders>
    </w:tblPr>
    <w:tcPr>
      <w:shd w:val="clear" w:color="auto" w:fill="FFFFFF"/>
    </w:tcPr>
    <w:tblStylePr w:type="firstRow">
      <w:rPr>
        <w:rFonts w:ascii="Arial" w:hAnsi="Arial"/>
        <w:sz w:val="18"/>
      </w:rPr>
      <w:tblPr/>
      <w:tcPr>
        <w:tcBorders>
          <w:top w:val="single" w:sz="18" w:space="0" w:color="195728"/>
          <w:left w:val="nil"/>
          <w:bottom w:val="single" w:sz="12" w:space="0" w:color="195728"/>
          <w:right w:val="nil"/>
        </w:tcBorders>
        <w:shd w:val="clear" w:color="auto" w:fill="FFFFFF"/>
      </w:tcPr>
    </w:tblStylePr>
    <w:tblStylePr w:type="lastRow">
      <w:tblPr/>
      <w:tcPr>
        <w:tcBorders>
          <w:top w:val="nil"/>
          <w:left w:val="nil"/>
          <w:bottom w:val="single" w:sz="12" w:space="0" w:color="195728"/>
          <w:right w:val="nil"/>
          <w:insideH w:val="single" w:sz="12" w:space="0" w:color="D1CDCC"/>
          <w:insideV w:val="nil"/>
        </w:tcBorders>
        <w:shd w:val="clear" w:color="auto" w:fill="FFFFFF"/>
      </w:tcPr>
    </w:tblStylePr>
    <w:tblStylePr w:type="firstCol">
      <w:rPr>
        <w:rFonts w:ascii="Arial" w:hAnsi="Arial"/>
        <w:b/>
        <w:sz w:val="18"/>
      </w:rPr>
      <w:tblPr/>
      <w:tcPr>
        <w:tcBorders>
          <w:top w:val="nil"/>
          <w:bottom w:val="single" w:sz="12" w:space="0" w:color="195728"/>
          <w:insideH w:val="single" w:sz="4" w:space="0" w:color="FFFFFF"/>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paragraph" w:styleId="Zadevapripombe">
    <w:name w:val="annotation subject"/>
    <w:basedOn w:val="Pripombabesedilo"/>
    <w:next w:val="Pripombabesedilo"/>
    <w:link w:val="ZadevapripombeZnak"/>
    <w:uiPriority w:val="99"/>
    <w:semiHidden/>
    <w:unhideWhenUsed/>
    <w:rsid w:val="00FA08D3"/>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FA08D3"/>
    <w:rPr>
      <w:rFonts w:ascii="Arial" w:eastAsia="Times New Roman" w:hAnsi="Arial" w:cs="Times New Roman"/>
      <w:b/>
      <w:bCs/>
      <w:sz w:val="20"/>
      <w:szCs w:val="20"/>
      <w:lang w:eastAsia="sl-SI"/>
    </w:rPr>
  </w:style>
  <w:style w:type="character" w:styleId="Hiperpovezava">
    <w:name w:val="Hyperlink"/>
    <w:basedOn w:val="Privzetapisavaodstavka"/>
    <w:uiPriority w:val="99"/>
    <w:unhideWhenUsed/>
    <w:rsid w:val="00F3175A"/>
    <w:rPr>
      <w:color w:val="9DC1A6" w:themeColor="hyperlink"/>
      <w:u w:val="single"/>
    </w:rPr>
  </w:style>
  <w:style w:type="character" w:styleId="Nerazreenaomemba">
    <w:name w:val="Unresolved Mention"/>
    <w:basedOn w:val="Privzetapisavaodstavka"/>
    <w:uiPriority w:val="99"/>
    <w:unhideWhenUsed/>
    <w:rsid w:val="00F3175A"/>
    <w:rPr>
      <w:color w:val="605E5C"/>
      <w:shd w:val="clear" w:color="auto" w:fill="E1DFDD"/>
    </w:rPr>
  </w:style>
  <w:style w:type="table" w:customStyle="1" w:styleId="TabelaZelena2">
    <w:name w:val="TabelaZelena2"/>
    <w:basedOn w:val="Navadnatabela"/>
    <w:uiPriority w:val="99"/>
    <w:rsid w:val="00774079"/>
    <w:rPr>
      <w:rFonts w:ascii="Arial" w:eastAsia="Calibri" w:hAnsi="Arial" w:cs="Times New Roman"/>
      <w:color w:val="195728"/>
      <w:sz w:val="20"/>
      <w:szCs w:val="22"/>
    </w:rPr>
    <w:tblPr>
      <w:tblInd w:w="0" w:type="nil"/>
      <w:tblBorders>
        <w:bottom w:val="single" w:sz="12" w:space="0" w:color="195728"/>
        <w:insideH w:val="single" w:sz="4" w:space="0" w:color="D1CDCC"/>
      </w:tblBorders>
    </w:tblPr>
    <w:tcPr>
      <w:shd w:val="clear" w:color="auto" w:fill="FFFFFF"/>
    </w:tcPr>
    <w:tblStylePr w:type="firstRow">
      <w:rPr>
        <w:rFonts w:ascii="Arial" w:hAnsi="Arial" w:cs="Arial" w:hint="default"/>
        <w:sz w:val="18"/>
        <w:szCs w:val="18"/>
      </w:rPr>
      <w:tblPr/>
      <w:tcPr>
        <w:tcBorders>
          <w:top w:val="single" w:sz="18" w:space="0" w:color="195728"/>
          <w:left w:val="nil"/>
          <w:bottom w:val="single" w:sz="12" w:space="0" w:color="195728"/>
          <w:right w:val="nil"/>
        </w:tcBorders>
        <w:shd w:val="clear" w:color="auto" w:fill="FFFFFF"/>
      </w:tcPr>
    </w:tblStylePr>
    <w:tblStylePr w:type="lastRow">
      <w:tblPr/>
      <w:tcPr>
        <w:tcBorders>
          <w:top w:val="nil"/>
          <w:left w:val="nil"/>
          <w:bottom w:val="single" w:sz="12" w:space="0" w:color="195728"/>
          <w:right w:val="nil"/>
          <w:insideH w:val="single" w:sz="12" w:space="0" w:color="D1CDCC"/>
          <w:insideV w:val="nil"/>
        </w:tcBorders>
        <w:shd w:val="clear" w:color="auto" w:fill="FFFFFF"/>
      </w:tcPr>
    </w:tblStylePr>
    <w:tblStylePr w:type="firstCol">
      <w:rPr>
        <w:rFonts w:ascii="Arial" w:hAnsi="Arial" w:cs="Arial" w:hint="default"/>
        <w:b/>
        <w:sz w:val="18"/>
        <w:szCs w:val="18"/>
      </w:rPr>
      <w:tblPr/>
      <w:tcPr>
        <w:tcBorders>
          <w:top w:val="nil"/>
          <w:bottom w:val="single" w:sz="12" w:space="0" w:color="195728"/>
          <w:insideH w:val="single" w:sz="4" w:space="0" w:color="FFFFFF"/>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paragraph" w:customStyle="1" w:styleId="paragraph">
    <w:name w:val="paragraph"/>
    <w:basedOn w:val="Navaden"/>
    <w:rsid w:val="008C656D"/>
    <w:pPr>
      <w:spacing w:before="100" w:beforeAutospacing="1" w:after="100" w:afterAutospacing="1"/>
    </w:pPr>
    <w:rPr>
      <w:rFonts w:ascii="Times New Roman" w:eastAsia="Times New Roman" w:hAnsi="Times New Roman" w:cs="Times New Roman"/>
      <w:lang w:eastAsia="sl-SI"/>
    </w:rPr>
  </w:style>
  <w:style w:type="character" w:customStyle="1" w:styleId="normaltextrun">
    <w:name w:val="normaltextrun"/>
    <w:basedOn w:val="Privzetapisavaodstavka"/>
    <w:rsid w:val="008C656D"/>
  </w:style>
  <w:style w:type="character" w:customStyle="1" w:styleId="eop">
    <w:name w:val="eop"/>
    <w:basedOn w:val="Privzetapisavaodstavka"/>
    <w:rsid w:val="008C656D"/>
  </w:style>
  <w:style w:type="character" w:customStyle="1" w:styleId="scxw227842776">
    <w:name w:val="scxw227842776"/>
    <w:basedOn w:val="Privzetapisavaodstavka"/>
    <w:rsid w:val="008C656D"/>
  </w:style>
  <w:style w:type="character" w:customStyle="1" w:styleId="mn">
    <w:name w:val="mn"/>
    <w:basedOn w:val="Privzetapisavaodstavka"/>
    <w:rsid w:val="008C656D"/>
  </w:style>
  <w:style w:type="character" w:customStyle="1" w:styleId="mi">
    <w:name w:val="mi"/>
    <w:basedOn w:val="Privzetapisavaodstavka"/>
    <w:rsid w:val="008C656D"/>
  </w:style>
  <w:style w:type="character" w:customStyle="1" w:styleId="mo">
    <w:name w:val="mo"/>
    <w:basedOn w:val="Privzetapisavaodstavka"/>
    <w:rsid w:val="008C656D"/>
  </w:style>
  <w:style w:type="character" w:customStyle="1" w:styleId="mjxassistivemathml">
    <w:name w:val="mjx_assistive_mathml"/>
    <w:basedOn w:val="Privzetapisavaodstavka"/>
    <w:rsid w:val="008C656D"/>
  </w:style>
  <w:style w:type="character" w:customStyle="1" w:styleId="spellingerror">
    <w:name w:val="spellingerror"/>
    <w:basedOn w:val="Privzetapisavaodstavka"/>
    <w:rsid w:val="008C656D"/>
  </w:style>
  <w:style w:type="character" w:styleId="SledenaHiperpovezava">
    <w:name w:val="FollowedHyperlink"/>
    <w:basedOn w:val="Privzetapisavaodstavka"/>
    <w:uiPriority w:val="99"/>
    <w:semiHidden/>
    <w:unhideWhenUsed/>
    <w:rsid w:val="00992B0A"/>
    <w:rPr>
      <w:color w:val="639980" w:themeColor="followedHyperlink"/>
      <w:u w:val="single"/>
    </w:rPr>
  </w:style>
  <w:style w:type="character" w:styleId="Omemba">
    <w:name w:val="Mention"/>
    <w:basedOn w:val="Privzetapisavaodstavka"/>
    <w:uiPriority w:val="99"/>
    <w:unhideWhenUsed/>
    <w:rsid w:val="00411A18"/>
    <w:rPr>
      <w:color w:val="2B579A"/>
      <w:shd w:val="clear" w:color="auto" w:fill="E1DFDD"/>
    </w:rPr>
  </w:style>
  <w:style w:type="table" w:customStyle="1" w:styleId="TabelaZelena11">
    <w:name w:val="TabelaZelena11"/>
    <w:basedOn w:val="Navadnatabela"/>
    <w:uiPriority w:val="99"/>
    <w:rsid w:val="00C86A4C"/>
    <w:rPr>
      <w:rFonts w:ascii="Arial" w:eastAsia="Calibri" w:hAnsi="Arial" w:cs="Times New Roman"/>
      <w:color w:val="195728"/>
      <w:sz w:val="20"/>
      <w:szCs w:val="22"/>
    </w:rPr>
    <w:tblPr>
      <w:tblBorders>
        <w:bottom w:val="single" w:sz="12" w:space="0" w:color="195728"/>
        <w:insideH w:val="single" w:sz="4" w:space="0" w:color="D1CDCC"/>
      </w:tblBorders>
    </w:tblPr>
    <w:tcPr>
      <w:shd w:val="clear" w:color="auto" w:fill="FFFFFF"/>
    </w:tcPr>
    <w:tblStylePr w:type="firstRow">
      <w:rPr>
        <w:rFonts w:ascii="Arial" w:hAnsi="Arial"/>
        <w:sz w:val="18"/>
      </w:rPr>
      <w:tblPr/>
      <w:tcPr>
        <w:tcBorders>
          <w:top w:val="single" w:sz="18" w:space="0" w:color="195728"/>
          <w:left w:val="nil"/>
          <w:bottom w:val="single" w:sz="12" w:space="0" w:color="195728"/>
          <w:right w:val="nil"/>
        </w:tcBorders>
        <w:shd w:val="clear" w:color="auto" w:fill="FFFFFF"/>
      </w:tcPr>
    </w:tblStylePr>
    <w:tblStylePr w:type="lastRow">
      <w:tblPr/>
      <w:tcPr>
        <w:tcBorders>
          <w:top w:val="nil"/>
          <w:left w:val="nil"/>
          <w:bottom w:val="single" w:sz="12" w:space="0" w:color="195728"/>
          <w:right w:val="nil"/>
          <w:insideH w:val="single" w:sz="12" w:space="0" w:color="D1CDCC"/>
          <w:insideV w:val="nil"/>
        </w:tcBorders>
        <w:shd w:val="clear" w:color="auto" w:fill="FFFFFF"/>
      </w:tcPr>
    </w:tblStylePr>
    <w:tblStylePr w:type="firstCol">
      <w:rPr>
        <w:rFonts w:ascii="Arial" w:hAnsi="Arial"/>
        <w:b/>
        <w:sz w:val="18"/>
      </w:rPr>
      <w:tblPr/>
      <w:tcPr>
        <w:tcBorders>
          <w:top w:val="nil"/>
          <w:bottom w:val="single" w:sz="12" w:space="0" w:color="195728"/>
          <w:insideH w:val="single" w:sz="4" w:space="0" w:color="FFFFFF"/>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paragraph" w:customStyle="1" w:styleId="nazivrazpisa1">
    <w:name w:val="naziv_razpisa1"/>
    <w:basedOn w:val="Navaden"/>
    <w:uiPriority w:val="99"/>
    <w:semiHidden/>
    <w:rsid w:val="207E4C20"/>
    <w:pPr>
      <w:spacing w:before="240" w:after="240"/>
      <w:jc w:val="center"/>
    </w:pPr>
    <w:rPr>
      <w:rFonts w:ascii="Times New Roman" w:eastAsiaTheme="minorEastAsia" w:hAnsi="Times New Roman" w:cs="Times New Roman"/>
    </w:rPr>
  </w:style>
  <w:style w:type="character" w:styleId="Krepko">
    <w:name w:val="Strong"/>
    <w:basedOn w:val="Privzetapisavaodstavka"/>
    <w:uiPriority w:val="22"/>
    <w:qFormat/>
    <w:rPr>
      <w:b/>
      <w:bCs/>
    </w:rPr>
  </w:style>
  <w:style w:type="character" w:customStyle="1" w:styleId="scxw261553245">
    <w:name w:val="scxw261553245"/>
    <w:basedOn w:val="Privzetapisavaodstavka"/>
    <w:rsid w:val="00C80218"/>
  </w:style>
  <w:style w:type="table" w:customStyle="1" w:styleId="TabelaZelena3">
    <w:name w:val="TabelaZelena3"/>
    <w:basedOn w:val="Navadnatabela"/>
    <w:uiPriority w:val="99"/>
    <w:rsid w:val="00551289"/>
    <w:rPr>
      <w:rFonts w:ascii="Arial" w:eastAsia="Calibri" w:hAnsi="Arial" w:cs="Times New Roman"/>
      <w:color w:val="195728"/>
      <w:sz w:val="20"/>
      <w:szCs w:val="22"/>
    </w:rPr>
    <w:tblPr>
      <w:tblBorders>
        <w:bottom w:val="single" w:sz="12" w:space="0" w:color="195728"/>
        <w:insideH w:val="single" w:sz="4" w:space="0" w:color="D1CDCC"/>
      </w:tblBorders>
    </w:tblPr>
    <w:tcPr>
      <w:shd w:val="clear" w:color="auto" w:fill="FFFFFF"/>
    </w:tcPr>
    <w:tblStylePr w:type="firstRow">
      <w:rPr>
        <w:rFonts w:ascii="Arial" w:hAnsi="Arial"/>
        <w:sz w:val="18"/>
      </w:rPr>
      <w:tblPr/>
      <w:tcPr>
        <w:tcBorders>
          <w:top w:val="single" w:sz="18" w:space="0" w:color="195728"/>
          <w:left w:val="nil"/>
          <w:bottom w:val="single" w:sz="12" w:space="0" w:color="195728"/>
          <w:right w:val="nil"/>
        </w:tcBorders>
        <w:shd w:val="clear" w:color="auto" w:fill="FFFFFF"/>
      </w:tcPr>
    </w:tblStylePr>
    <w:tblStylePr w:type="lastRow">
      <w:tblPr/>
      <w:tcPr>
        <w:tcBorders>
          <w:top w:val="nil"/>
          <w:left w:val="nil"/>
          <w:bottom w:val="single" w:sz="12" w:space="0" w:color="195728"/>
          <w:right w:val="nil"/>
          <w:insideH w:val="single" w:sz="12" w:space="0" w:color="D1CDCC"/>
          <w:insideV w:val="nil"/>
        </w:tcBorders>
        <w:shd w:val="clear" w:color="auto" w:fill="FFFFFF"/>
      </w:tcPr>
    </w:tblStylePr>
    <w:tblStylePr w:type="firstCol">
      <w:rPr>
        <w:rFonts w:ascii="Arial" w:hAnsi="Arial"/>
        <w:b/>
        <w:sz w:val="18"/>
      </w:rPr>
      <w:tblPr/>
      <w:tcPr>
        <w:tcBorders>
          <w:top w:val="nil"/>
          <w:bottom w:val="single" w:sz="12" w:space="0" w:color="195728"/>
          <w:insideH w:val="single" w:sz="4" w:space="0" w:color="FFFFFF"/>
          <w:insideV w:val="nil"/>
        </w:tcBorders>
        <w:shd w:val="clear" w:color="auto" w:fill="CCD1CD"/>
      </w:tcPr>
    </w:tblStylePr>
    <w:tblStylePr w:type="swCell">
      <w:tblPr/>
      <w:tcPr>
        <w:tcBorders>
          <w:top w:val="nil"/>
          <w:left w:val="nil"/>
          <w:bottom w:val="single" w:sz="12" w:space="0" w:color="195728"/>
          <w:right w:val="nil"/>
          <w:insideH w:val="nil"/>
          <w:insideV w:val="nil"/>
          <w:tl2br w:val="nil"/>
          <w:tr2bl w:val="nil"/>
        </w:tcBorders>
        <w:shd w:val="clear" w:color="auto" w:fill="CCD1CD"/>
      </w:tcPr>
    </w:tblStylePr>
  </w:style>
  <w:style w:type="character" w:customStyle="1" w:styleId="scxw85646720">
    <w:name w:val="scxw85646720"/>
    <w:basedOn w:val="Privzetapisavaodstavka"/>
    <w:rsid w:val="00410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275">
      <w:bodyDiv w:val="1"/>
      <w:marLeft w:val="0"/>
      <w:marRight w:val="0"/>
      <w:marTop w:val="0"/>
      <w:marBottom w:val="0"/>
      <w:divBdr>
        <w:top w:val="none" w:sz="0" w:space="0" w:color="auto"/>
        <w:left w:val="none" w:sz="0" w:space="0" w:color="auto"/>
        <w:bottom w:val="none" w:sz="0" w:space="0" w:color="auto"/>
        <w:right w:val="none" w:sz="0" w:space="0" w:color="auto"/>
      </w:divBdr>
    </w:div>
    <w:div w:id="193925037">
      <w:bodyDiv w:val="1"/>
      <w:marLeft w:val="0"/>
      <w:marRight w:val="0"/>
      <w:marTop w:val="0"/>
      <w:marBottom w:val="0"/>
      <w:divBdr>
        <w:top w:val="none" w:sz="0" w:space="0" w:color="auto"/>
        <w:left w:val="none" w:sz="0" w:space="0" w:color="auto"/>
        <w:bottom w:val="none" w:sz="0" w:space="0" w:color="auto"/>
        <w:right w:val="none" w:sz="0" w:space="0" w:color="auto"/>
      </w:divBdr>
    </w:div>
    <w:div w:id="219248106">
      <w:bodyDiv w:val="1"/>
      <w:marLeft w:val="0"/>
      <w:marRight w:val="0"/>
      <w:marTop w:val="0"/>
      <w:marBottom w:val="0"/>
      <w:divBdr>
        <w:top w:val="none" w:sz="0" w:space="0" w:color="auto"/>
        <w:left w:val="none" w:sz="0" w:space="0" w:color="auto"/>
        <w:bottom w:val="none" w:sz="0" w:space="0" w:color="auto"/>
        <w:right w:val="none" w:sz="0" w:space="0" w:color="auto"/>
      </w:divBdr>
    </w:div>
    <w:div w:id="522744545">
      <w:bodyDiv w:val="1"/>
      <w:marLeft w:val="0"/>
      <w:marRight w:val="0"/>
      <w:marTop w:val="0"/>
      <w:marBottom w:val="0"/>
      <w:divBdr>
        <w:top w:val="none" w:sz="0" w:space="0" w:color="auto"/>
        <w:left w:val="none" w:sz="0" w:space="0" w:color="auto"/>
        <w:bottom w:val="none" w:sz="0" w:space="0" w:color="auto"/>
        <w:right w:val="none" w:sz="0" w:space="0" w:color="auto"/>
      </w:divBdr>
    </w:div>
    <w:div w:id="912204102">
      <w:bodyDiv w:val="1"/>
      <w:marLeft w:val="0"/>
      <w:marRight w:val="0"/>
      <w:marTop w:val="0"/>
      <w:marBottom w:val="0"/>
      <w:divBdr>
        <w:top w:val="none" w:sz="0" w:space="0" w:color="auto"/>
        <w:left w:val="none" w:sz="0" w:space="0" w:color="auto"/>
        <w:bottom w:val="none" w:sz="0" w:space="0" w:color="auto"/>
        <w:right w:val="none" w:sz="0" w:space="0" w:color="auto"/>
      </w:divBdr>
      <w:divsChild>
        <w:div w:id="1126194297">
          <w:marLeft w:val="0"/>
          <w:marRight w:val="0"/>
          <w:marTop w:val="0"/>
          <w:marBottom w:val="0"/>
          <w:divBdr>
            <w:top w:val="none" w:sz="0" w:space="0" w:color="auto"/>
            <w:left w:val="none" w:sz="0" w:space="0" w:color="auto"/>
            <w:bottom w:val="none" w:sz="0" w:space="0" w:color="auto"/>
            <w:right w:val="none" w:sz="0" w:space="0" w:color="auto"/>
          </w:divBdr>
        </w:div>
        <w:div w:id="2119449302">
          <w:marLeft w:val="0"/>
          <w:marRight w:val="0"/>
          <w:marTop w:val="0"/>
          <w:marBottom w:val="0"/>
          <w:divBdr>
            <w:top w:val="none" w:sz="0" w:space="0" w:color="auto"/>
            <w:left w:val="none" w:sz="0" w:space="0" w:color="auto"/>
            <w:bottom w:val="none" w:sz="0" w:space="0" w:color="auto"/>
            <w:right w:val="none" w:sz="0" w:space="0" w:color="auto"/>
          </w:divBdr>
        </w:div>
      </w:divsChild>
    </w:div>
    <w:div w:id="992947713">
      <w:bodyDiv w:val="1"/>
      <w:marLeft w:val="0"/>
      <w:marRight w:val="0"/>
      <w:marTop w:val="0"/>
      <w:marBottom w:val="0"/>
      <w:divBdr>
        <w:top w:val="none" w:sz="0" w:space="0" w:color="auto"/>
        <w:left w:val="none" w:sz="0" w:space="0" w:color="auto"/>
        <w:bottom w:val="none" w:sz="0" w:space="0" w:color="auto"/>
        <w:right w:val="none" w:sz="0" w:space="0" w:color="auto"/>
      </w:divBdr>
      <w:divsChild>
        <w:div w:id="94132742">
          <w:marLeft w:val="0"/>
          <w:marRight w:val="0"/>
          <w:marTop w:val="0"/>
          <w:marBottom w:val="0"/>
          <w:divBdr>
            <w:top w:val="none" w:sz="0" w:space="0" w:color="auto"/>
            <w:left w:val="none" w:sz="0" w:space="0" w:color="auto"/>
            <w:bottom w:val="none" w:sz="0" w:space="0" w:color="auto"/>
            <w:right w:val="none" w:sz="0" w:space="0" w:color="auto"/>
          </w:divBdr>
          <w:divsChild>
            <w:div w:id="2045707658">
              <w:marLeft w:val="0"/>
              <w:marRight w:val="0"/>
              <w:marTop w:val="0"/>
              <w:marBottom w:val="0"/>
              <w:divBdr>
                <w:top w:val="none" w:sz="0" w:space="0" w:color="auto"/>
                <w:left w:val="none" w:sz="0" w:space="0" w:color="auto"/>
                <w:bottom w:val="none" w:sz="0" w:space="0" w:color="auto"/>
                <w:right w:val="none" w:sz="0" w:space="0" w:color="auto"/>
              </w:divBdr>
            </w:div>
          </w:divsChild>
        </w:div>
        <w:div w:id="101998597">
          <w:marLeft w:val="0"/>
          <w:marRight w:val="0"/>
          <w:marTop w:val="0"/>
          <w:marBottom w:val="0"/>
          <w:divBdr>
            <w:top w:val="none" w:sz="0" w:space="0" w:color="auto"/>
            <w:left w:val="none" w:sz="0" w:space="0" w:color="auto"/>
            <w:bottom w:val="none" w:sz="0" w:space="0" w:color="auto"/>
            <w:right w:val="none" w:sz="0" w:space="0" w:color="auto"/>
          </w:divBdr>
          <w:divsChild>
            <w:div w:id="1723290293">
              <w:marLeft w:val="0"/>
              <w:marRight w:val="0"/>
              <w:marTop w:val="0"/>
              <w:marBottom w:val="0"/>
              <w:divBdr>
                <w:top w:val="none" w:sz="0" w:space="0" w:color="auto"/>
                <w:left w:val="none" w:sz="0" w:space="0" w:color="auto"/>
                <w:bottom w:val="none" w:sz="0" w:space="0" w:color="auto"/>
                <w:right w:val="none" w:sz="0" w:space="0" w:color="auto"/>
              </w:divBdr>
            </w:div>
          </w:divsChild>
        </w:div>
        <w:div w:id="175583985">
          <w:marLeft w:val="0"/>
          <w:marRight w:val="0"/>
          <w:marTop w:val="0"/>
          <w:marBottom w:val="0"/>
          <w:divBdr>
            <w:top w:val="none" w:sz="0" w:space="0" w:color="auto"/>
            <w:left w:val="none" w:sz="0" w:space="0" w:color="auto"/>
            <w:bottom w:val="none" w:sz="0" w:space="0" w:color="auto"/>
            <w:right w:val="none" w:sz="0" w:space="0" w:color="auto"/>
          </w:divBdr>
          <w:divsChild>
            <w:div w:id="1072970459">
              <w:marLeft w:val="0"/>
              <w:marRight w:val="0"/>
              <w:marTop w:val="0"/>
              <w:marBottom w:val="0"/>
              <w:divBdr>
                <w:top w:val="none" w:sz="0" w:space="0" w:color="auto"/>
                <w:left w:val="none" w:sz="0" w:space="0" w:color="auto"/>
                <w:bottom w:val="none" w:sz="0" w:space="0" w:color="auto"/>
                <w:right w:val="none" w:sz="0" w:space="0" w:color="auto"/>
              </w:divBdr>
            </w:div>
          </w:divsChild>
        </w:div>
        <w:div w:id="206451506">
          <w:marLeft w:val="0"/>
          <w:marRight w:val="0"/>
          <w:marTop w:val="0"/>
          <w:marBottom w:val="0"/>
          <w:divBdr>
            <w:top w:val="none" w:sz="0" w:space="0" w:color="auto"/>
            <w:left w:val="none" w:sz="0" w:space="0" w:color="auto"/>
            <w:bottom w:val="none" w:sz="0" w:space="0" w:color="auto"/>
            <w:right w:val="none" w:sz="0" w:space="0" w:color="auto"/>
          </w:divBdr>
          <w:divsChild>
            <w:div w:id="905189281">
              <w:marLeft w:val="0"/>
              <w:marRight w:val="0"/>
              <w:marTop w:val="0"/>
              <w:marBottom w:val="0"/>
              <w:divBdr>
                <w:top w:val="none" w:sz="0" w:space="0" w:color="auto"/>
                <w:left w:val="none" w:sz="0" w:space="0" w:color="auto"/>
                <w:bottom w:val="none" w:sz="0" w:space="0" w:color="auto"/>
                <w:right w:val="none" w:sz="0" w:space="0" w:color="auto"/>
              </w:divBdr>
            </w:div>
          </w:divsChild>
        </w:div>
        <w:div w:id="453406228">
          <w:marLeft w:val="0"/>
          <w:marRight w:val="0"/>
          <w:marTop w:val="0"/>
          <w:marBottom w:val="0"/>
          <w:divBdr>
            <w:top w:val="none" w:sz="0" w:space="0" w:color="auto"/>
            <w:left w:val="none" w:sz="0" w:space="0" w:color="auto"/>
            <w:bottom w:val="none" w:sz="0" w:space="0" w:color="auto"/>
            <w:right w:val="none" w:sz="0" w:space="0" w:color="auto"/>
          </w:divBdr>
          <w:divsChild>
            <w:div w:id="5787614">
              <w:marLeft w:val="0"/>
              <w:marRight w:val="0"/>
              <w:marTop w:val="0"/>
              <w:marBottom w:val="0"/>
              <w:divBdr>
                <w:top w:val="none" w:sz="0" w:space="0" w:color="auto"/>
                <w:left w:val="none" w:sz="0" w:space="0" w:color="auto"/>
                <w:bottom w:val="none" w:sz="0" w:space="0" w:color="auto"/>
                <w:right w:val="none" w:sz="0" w:space="0" w:color="auto"/>
              </w:divBdr>
            </w:div>
          </w:divsChild>
        </w:div>
        <w:div w:id="486169849">
          <w:marLeft w:val="0"/>
          <w:marRight w:val="0"/>
          <w:marTop w:val="0"/>
          <w:marBottom w:val="0"/>
          <w:divBdr>
            <w:top w:val="none" w:sz="0" w:space="0" w:color="auto"/>
            <w:left w:val="none" w:sz="0" w:space="0" w:color="auto"/>
            <w:bottom w:val="none" w:sz="0" w:space="0" w:color="auto"/>
            <w:right w:val="none" w:sz="0" w:space="0" w:color="auto"/>
          </w:divBdr>
          <w:divsChild>
            <w:div w:id="502283909">
              <w:marLeft w:val="0"/>
              <w:marRight w:val="0"/>
              <w:marTop w:val="0"/>
              <w:marBottom w:val="0"/>
              <w:divBdr>
                <w:top w:val="none" w:sz="0" w:space="0" w:color="auto"/>
                <w:left w:val="none" w:sz="0" w:space="0" w:color="auto"/>
                <w:bottom w:val="none" w:sz="0" w:space="0" w:color="auto"/>
                <w:right w:val="none" w:sz="0" w:space="0" w:color="auto"/>
              </w:divBdr>
            </w:div>
          </w:divsChild>
        </w:div>
        <w:div w:id="523132139">
          <w:marLeft w:val="0"/>
          <w:marRight w:val="0"/>
          <w:marTop w:val="0"/>
          <w:marBottom w:val="0"/>
          <w:divBdr>
            <w:top w:val="none" w:sz="0" w:space="0" w:color="auto"/>
            <w:left w:val="none" w:sz="0" w:space="0" w:color="auto"/>
            <w:bottom w:val="none" w:sz="0" w:space="0" w:color="auto"/>
            <w:right w:val="none" w:sz="0" w:space="0" w:color="auto"/>
          </w:divBdr>
          <w:divsChild>
            <w:div w:id="2088264568">
              <w:marLeft w:val="0"/>
              <w:marRight w:val="0"/>
              <w:marTop w:val="0"/>
              <w:marBottom w:val="0"/>
              <w:divBdr>
                <w:top w:val="none" w:sz="0" w:space="0" w:color="auto"/>
                <w:left w:val="none" w:sz="0" w:space="0" w:color="auto"/>
                <w:bottom w:val="none" w:sz="0" w:space="0" w:color="auto"/>
                <w:right w:val="none" w:sz="0" w:space="0" w:color="auto"/>
              </w:divBdr>
            </w:div>
          </w:divsChild>
        </w:div>
        <w:div w:id="537284062">
          <w:marLeft w:val="0"/>
          <w:marRight w:val="0"/>
          <w:marTop w:val="0"/>
          <w:marBottom w:val="0"/>
          <w:divBdr>
            <w:top w:val="none" w:sz="0" w:space="0" w:color="auto"/>
            <w:left w:val="none" w:sz="0" w:space="0" w:color="auto"/>
            <w:bottom w:val="none" w:sz="0" w:space="0" w:color="auto"/>
            <w:right w:val="none" w:sz="0" w:space="0" w:color="auto"/>
          </w:divBdr>
          <w:divsChild>
            <w:div w:id="2014650204">
              <w:marLeft w:val="0"/>
              <w:marRight w:val="0"/>
              <w:marTop w:val="0"/>
              <w:marBottom w:val="0"/>
              <w:divBdr>
                <w:top w:val="none" w:sz="0" w:space="0" w:color="auto"/>
                <w:left w:val="none" w:sz="0" w:space="0" w:color="auto"/>
                <w:bottom w:val="none" w:sz="0" w:space="0" w:color="auto"/>
                <w:right w:val="none" w:sz="0" w:space="0" w:color="auto"/>
              </w:divBdr>
            </w:div>
          </w:divsChild>
        </w:div>
        <w:div w:id="653140310">
          <w:marLeft w:val="0"/>
          <w:marRight w:val="0"/>
          <w:marTop w:val="0"/>
          <w:marBottom w:val="0"/>
          <w:divBdr>
            <w:top w:val="none" w:sz="0" w:space="0" w:color="auto"/>
            <w:left w:val="none" w:sz="0" w:space="0" w:color="auto"/>
            <w:bottom w:val="none" w:sz="0" w:space="0" w:color="auto"/>
            <w:right w:val="none" w:sz="0" w:space="0" w:color="auto"/>
          </w:divBdr>
          <w:divsChild>
            <w:div w:id="1493253585">
              <w:marLeft w:val="0"/>
              <w:marRight w:val="0"/>
              <w:marTop w:val="0"/>
              <w:marBottom w:val="0"/>
              <w:divBdr>
                <w:top w:val="none" w:sz="0" w:space="0" w:color="auto"/>
                <w:left w:val="none" w:sz="0" w:space="0" w:color="auto"/>
                <w:bottom w:val="none" w:sz="0" w:space="0" w:color="auto"/>
                <w:right w:val="none" w:sz="0" w:space="0" w:color="auto"/>
              </w:divBdr>
            </w:div>
          </w:divsChild>
        </w:div>
        <w:div w:id="687177251">
          <w:marLeft w:val="0"/>
          <w:marRight w:val="0"/>
          <w:marTop w:val="0"/>
          <w:marBottom w:val="0"/>
          <w:divBdr>
            <w:top w:val="none" w:sz="0" w:space="0" w:color="auto"/>
            <w:left w:val="none" w:sz="0" w:space="0" w:color="auto"/>
            <w:bottom w:val="none" w:sz="0" w:space="0" w:color="auto"/>
            <w:right w:val="none" w:sz="0" w:space="0" w:color="auto"/>
          </w:divBdr>
          <w:divsChild>
            <w:div w:id="1711688797">
              <w:marLeft w:val="0"/>
              <w:marRight w:val="0"/>
              <w:marTop w:val="0"/>
              <w:marBottom w:val="0"/>
              <w:divBdr>
                <w:top w:val="none" w:sz="0" w:space="0" w:color="auto"/>
                <w:left w:val="none" w:sz="0" w:space="0" w:color="auto"/>
                <w:bottom w:val="none" w:sz="0" w:space="0" w:color="auto"/>
                <w:right w:val="none" w:sz="0" w:space="0" w:color="auto"/>
              </w:divBdr>
            </w:div>
          </w:divsChild>
        </w:div>
        <w:div w:id="745303840">
          <w:marLeft w:val="0"/>
          <w:marRight w:val="0"/>
          <w:marTop w:val="0"/>
          <w:marBottom w:val="0"/>
          <w:divBdr>
            <w:top w:val="none" w:sz="0" w:space="0" w:color="auto"/>
            <w:left w:val="none" w:sz="0" w:space="0" w:color="auto"/>
            <w:bottom w:val="none" w:sz="0" w:space="0" w:color="auto"/>
            <w:right w:val="none" w:sz="0" w:space="0" w:color="auto"/>
          </w:divBdr>
          <w:divsChild>
            <w:div w:id="2071069917">
              <w:marLeft w:val="0"/>
              <w:marRight w:val="0"/>
              <w:marTop w:val="0"/>
              <w:marBottom w:val="0"/>
              <w:divBdr>
                <w:top w:val="none" w:sz="0" w:space="0" w:color="auto"/>
                <w:left w:val="none" w:sz="0" w:space="0" w:color="auto"/>
                <w:bottom w:val="none" w:sz="0" w:space="0" w:color="auto"/>
                <w:right w:val="none" w:sz="0" w:space="0" w:color="auto"/>
              </w:divBdr>
            </w:div>
          </w:divsChild>
        </w:div>
        <w:div w:id="1145585106">
          <w:marLeft w:val="0"/>
          <w:marRight w:val="0"/>
          <w:marTop w:val="0"/>
          <w:marBottom w:val="0"/>
          <w:divBdr>
            <w:top w:val="none" w:sz="0" w:space="0" w:color="auto"/>
            <w:left w:val="none" w:sz="0" w:space="0" w:color="auto"/>
            <w:bottom w:val="none" w:sz="0" w:space="0" w:color="auto"/>
            <w:right w:val="none" w:sz="0" w:space="0" w:color="auto"/>
          </w:divBdr>
          <w:divsChild>
            <w:div w:id="76439233">
              <w:marLeft w:val="0"/>
              <w:marRight w:val="0"/>
              <w:marTop w:val="0"/>
              <w:marBottom w:val="0"/>
              <w:divBdr>
                <w:top w:val="none" w:sz="0" w:space="0" w:color="auto"/>
                <w:left w:val="none" w:sz="0" w:space="0" w:color="auto"/>
                <w:bottom w:val="none" w:sz="0" w:space="0" w:color="auto"/>
                <w:right w:val="none" w:sz="0" w:space="0" w:color="auto"/>
              </w:divBdr>
            </w:div>
          </w:divsChild>
        </w:div>
        <w:div w:id="1283464901">
          <w:marLeft w:val="0"/>
          <w:marRight w:val="0"/>
          <w:marTop w:val="0"/>
          <w:marBottom w:val="0"/>
          <w:divBdr>
            <w:top w:val="none" w:sz="0" w:space="0" w:color="auto"/>
            <w:left w:val="none" w:sz="0" w:space="0" w:color="auto"/>
            <w:bottom w:val="none" w:sz="0" w:space="0" w:color="auto"/>
            <w:right w:val="none" w:sz="0" w:space="0" w:color="auto"/>
          </w:divBdr>
          <w:divsChild>
            <w:div w:id="908618738">
              <w:marLeft w:val="0"/>
              <w:marRight w:val="0"/>
              <w:marTop w:val="0"/>
              <w:marBottom w:val="0"/>
              <w:divBdr>
                <w:top w:val="none" w:sz="0" w:space="0" w:color="auto"/>
                <w:left w:val="none" w:sz="0" w:space="0" w:color="auto"/>
                <w:bottom w:val="none" w:sz="0" w:space="0" w:color="auto"/>
                <w:right w:val="none" w:sz="0" w:space="0" w:color="auto"/>
              </w:divBdr>
            </w:div>
          </w:divsChild>
        </w:div>
        <w:div w:id="1284313349">
          <w:marLeft w:val="0"/>
          <w:marRight w:val="0"/>
          <w:marTop w:val="0"/>
          <w:marBottom w:val="0"/>
          <w:divBdr>
            <w:top w:val="none" w:sz="0" w:space="0" w:color="auto"/>
            <w:left w:val="none" w:sz="0" w:space="0" w:color="auto"/>
            <w:bottom w:val="none" w:sz="0" w:space="0" w:color="auto"/>
            <w:right w:val="none" w:sz="0" w:space="0" w:color="auto"/>
          </w:divBdr>
          <w:divsChild>
            <w:div w:id="950622369">
              <w:marLeft w:val="0"/>
              <w:marRight w:val="0"/>
              <w:marTop w:val="0"/>
              <w:marBottom w:val="0"/>
              <w:divBdr>
                <w:top w:val="none" w:sz="0" w:space="0" w:color="auto"/>
                <w:left w:val="none" w:sz="0" w:space="0" w:color="auto"/>
                <w:bottom w:val="none" w:sz="0" w:space="0" w:color="auto"/>
                <w:right w:val="none" w:sz="0" w:space="0" w:color="auto"/>
              </w:divBdr>
            </w:div>
          </w:divsChild>
        </w:div>
        <w:div w:id="1395349484">
          <w:marLeft w:val="0"/>
          <w:marRight w:val="0"/>
          <w:marTop w:val="0"/>
          <w:marBottom w:val="0"/>
          <w:divBdr>
            <w:top w:val="none" w:sz="0" w:space="0" w:color="auto"/>
            <w:left w:val="none" w:sz="0" w:space="0" w:color="auto"/>
            <w:bottom w:val="none" w:sz="0" w:space="0" w:color="auto"/>
            <w:right w:val="none" w:sz="0" w:space="0" w:color="auto"/>
          </w:divBdr>
          <w:divsChild>
            <w:div w:id="1061060182">
              <w:marLeft w:val="0"/>
              <w:marRight w:val="0"/>
              <w:marTop w:val="0"/>
              <w:marBottom w:val="0"/>
              <w:divBdr>
                <w:top w:val="none" w:sz="0" w:space="0" w:color="auto"/>
                <w:left w:val="none" w:sz="0" w:space="0" w:color="auto"/>
                <w:bottom w:val="none" w:sz="0" w:space="0" w:color="auto"/>
                <w:right w:val="none" w:sz="0" w:space="0" w:color="auto"/>
              </w:divBdr>
            </w:div>
          </w:divsChild>
        </w:div>
        <w:div w:id="1414669299">
          <w:marLeft w:val="0"/>
          <w:marRight w:val="0"/>
          <w:marTop w:val="0"/>
          <w:marBottom w:val="0"/>
          <w:divBdr>
            <w:top w:val="none" w:sz="0" w:space="0" w:color="auto"/>
            <w:left w:val="none" w:sz="0" w:space="0" w:color="auto"/>
            <w:bottom w:val="none" w:sz="0" w:space="0" w:color="auto"/>
            <w:right w:val="none" w:sz="0" w:space="0" w:color="auto"/>
          </w:divBdr>
          <w:divsChild>
            <w:div w:id="1109012035">
              <w:marLeft w:val="0"/>
              <w:marRight w:val="0"/>
              <w:marTop w:val="0"/>
              <w:marBottom w:val="0"/>
              <w:divBdr>
                <w:top w:val="none" w:sz="0" w:space="0" w:color="auto"/>
                <w:left w:val="none" w:sz="0" w:space="0" w:color="auto"/>
                <w:bottom w:val="none" w:sz="0" w:space="0" w:color="auto"/>
                <w:right w:val="none" w:sz="0" w:space="0" w:color="auto"/>
              </w:divBdr>
            </w:div>
          </w:divsChild>
        </w:div>
        <w:div w:id="1450584791">
          <w:marLeft w:val="0"/>
          <w:marRight w:val="0"/>
          <w:marTop w:val="0"/>
          <w:marBottom w:val="0"/>
          <w:divBdr>
            <w:top w:val="none" w:sz="0" w:space="0" w:color="auto"/>
            <w:left w:val="none" w:sz="0" w:space="0" w:color="auto"/>
            <w:bottom w:val="none" w:sz="0" w:space="0" w:color="auto"/>
            <w:right w:val="none" w:sz="0" w:space="0" w:color="auto"/>
          </w:divBdr>
          <w:divsChild>
            <w:div w:id="1497498736">
              <w:marLeft w:val="0"/>
              <w:marRight w:val="0"/>
              <w:marTop w:val="0"/>
              <w:marBottom w:val="0"/>
              <w:divBdr>
                <w:top w:val="none" w:sz="0" w:space="0" w:color="auto"/>
                <w:left w:val="none" w:sz="0" w:space="0" w:color="auto"/>
                <w:bottom w:val="none" w:sz="0" w:space="0" w:color="auto"/>
                <w:right w:val="none" w:sz="0" w:space="0" w:color="auto"/>
              </w:divBdr>
            </w:div>
          </w:divsChild>
        </w:div>
        <w:div w:id="1470517383">
          <w:marLeft w:val="0"/>
          <w:marRight w:val="0"/>
          <w:marTop w:val="0"/>
          <w:marBottom w:val="0"/>
          <w:divBdr>
            <w:top w:val="none" w:sz="0" w:space="0" w:color="auto"/>
            <w:left w:val="none" w:sz="0" w:space="0" w:color="auto"/>
            <w:bottom w:val="none" w:sz="0" w:space="0" w:color="auto"/>
            <w:right w:val="none" w:sz="0" w:space="0" w:color="auto"/>
          </w:divBdr>
          <w:divsChild>
            <w:div w:id="1844542118">
              <w:marLeft w:val="0"/>
              <w:marRight w:val="0"/>
              <w:marTop w:val="0"/>
              <w:marBottom w:val="0"/>
              <w:divBdr>
                <w:top w:val="none" w:sz="0" w:space="0" w:color="auto"/>
                <w:left w:val="none" w:sz="0" w:space="0" w:color="auto"/>
                <w:bottom w:val="none" w:sz="0" w:space="0" w:color="auto"/>
                <w:right w:val="none" w:sz="0" w:space="0" w:color="auto"/>
              </w:divBdr>
            </w:div>
          </w:divsChild>
        </w:div>
        <w:div w:id="1485197263">
          <w:marLeft w:val="0"/>
          <w:marRight w:val="0"/>
          <w:marTop w:val="0"/>
          <w:marBottom w:val="0"/>
          <w:divBdr>
            <w:top w:val="none" w:sz="0" w:space="0" w:color="auto"/>
            <w:left w:val="none" w:sz="0" w:space="0" w:color="auto"/>
            <w:bottom w:val="none" w:sz="0" w:space="0" w:color="auto"/>
            <w:right w:val="none" w:sz="0" w:space="0" w:color="auto"/>
          </w:divBdr>
          <w:divsChild>
            <w:div w:id="1771120595">
              <w:marLeft w:val="0"/>
              <w:marRight w:val="0"/>
              <w:marTop w:val="0"/>
              <w:marBottom w:val="0"/>
              <w:divBdr>
                <w:top w:val="none" w:sz="0" w:space="0" w:color="auto"/>
                <w:left w:val="none" w:sz="0" w:space="0" w:color="auto"/>
                <w:bottom w:val="none" w:sz="0" w:space="0" w:color="auto"/>
                <w:right w:val="none" w:sz="0" w:space="0" w:color="auto"/>
              </w:divBdr>
            </w:div>
          </w:divsChild>
        </w:div>
        <w:div w:id="1571967185">
          <w:marLeft w:val="0"/>
          <w:marRight w:val="0"/>
          <w:marTop w:val="0"/>
          <w:marBottom w:val="0"/>
          <w:divBdr>
            <w:top w:val="none" w:sz="0" w:space="0" w:color="auto"/>
            <w:left w:val="none" w:sz="0" w:space="0" w:color="auto"/>
            <w:bottom w:val="none" w:sz="0" w:space="0" w:color="auto"/>
            <w:right w:val="none" w:sz="0" w:space="0" w:color="auto"/>
          </w:divBdr>
          <w:divsChild>
            <w:div w:id="1859780867">
              <w:marLeft w:val="0"/>
              <w:marRight w:val="0"/>
              <w:marTop w:val="0"/>
              <w:marBottom w:val="0"/>
              <w:divBdr>
                <w:top w:val="none" w:sz="0" w:space="0" w:color="auto"/>
                <w:left w:val="none" w:sz="0" w:space="0" w:color="auto"/>
                <w:bottom w:val="none" w:sz="0" w:space="0" w:color="auto"/>
                <w:right w:val="none" w:sz="0" w:space="0" w:color="auto"/>
              </w:divBdr>
            </w:div>
          </w:divsChild>
        </w:div>
        <w:div w:id="1617444086">
          <w:marLeft w:val="0"/>
          <w:marRight w:val="0"/>
          <w:marTop w:val="0"/>
          <w:marBottom w:val="0"/>
          <w:divBdr>
            <w:top w:val="none" w:sz="0" w:space="0" w:color="auto"/>
            <w:left w:val="none" w:sz="0" w:space="0" w:color="auto"/>
            <w:bottom w:val="none" w:sz="0" w:space="0" w:color="auto"/>
            <w:right w:val="none" w:sz="0" w:space="0" w:color="auto"/>
          </w:divBdr>
          <w:divsChild>
            <w:div w:id="1491798226">
              <w:marLeft w:val="0"/>
              <w:marRight w:val="0"/>
              <w:marTop w:val="0"/>
              <w:marBottom w:val="0"/>
              <w:divBdr>
                <w:top w:val="none" w:sz="0" w:space="0" w:color="auto"/>
                <w:left w:val="none" w:sz="0" w:space="0" w:color="auto"/>
                <w:bottom w:val="none" w:sz="0" w:space="0" w:color="auto"/>
                <w:right w:val="none" w:sz="0" w:space="0" w:color="auto"/>
              </w:divBdr>
            </w:div>
          </w:divsChild>
        </w:div>
        <w:div w:id="1707413728">
          <w:marLeft w:val="0"/>
          <w:marRight w:val="0"/>
          <w:marTop w:val="0"/>
          <w:marBottom w:val="0"/>
          <w:divBdr>
            <w:top w:val="none" w:sz="0" w:space="0" w:color="auto"/>
            <w:left w:val="none" w:sz="0" w:space="0" w:color="auto"/>
            <w:bottom w:val="none" w:sz="0" w:space="0" w:color="auto"/>
            <w:right w:val="none" w:sz="0" w:space="0" w:color="auto"/>
          </w:divBdr>
          <w:divsChild>
            <w:div w:id="584194910">
              <w:marLeft w:val="0"/>
              <w:marRight w:val="0"/>
              <w:marTop w:val="0"/>
              <w:marBottom w:val="0"/>
              <w:divBdr>
                <w:top w:val="none" w:sz="0" w:space="0" w:color="auto"/>
                <w:left w:val="none" w:sz="0" w:space="0" w:color="auto"/>
                <w:bottom w:val="none" w:sz="0" w:space="0" w:color="auto"/>
                <w:right w:val="none" w:sz="0" w:space="0" w:color="auto"/>
              </w:divBdr>
            </w:div>
          </w:divsChild>
        </w:div>
        <w:div w:id="1765954445">
          <w:marLeft w:val="0"/>
          <w:marRight w:val="0"/>
          <w:marTop w:val="0"/>
          <w:marBottom w:val="0"/>
          <w:divBdr>
            <w:top w:val="none" w:sz="0" w:space="0" w:color="auto"/>
            <w:left w:val="none" w:sz="0" w:space="0" w:color="auto"/>
            <w:bottom w:val="none" w:sz="0" w:space="0" w:color="auto"/>
            <w:right w:val="none" w:sz="0" w:space="0" w:color="auto"/>
          </w:divBdr>
          <w:divsChild>
            <w:div w:id="2017733074">
              <w:marLeft w:val="0"/>
              <w:marRight w:val="0"/>
              <w:marTop w:val="0"/>
              <w:marBottom w:val="0"/>
              <w:divBdr>
                <w:top w:val="none" w:sz="0" w:space="0" w:color="auto"/>
                <w:left w:val="none" w:sz="0" w:space="0" w:color="auto"/>
                <w:bottom w:val="none" w:sz="0" w:space="0" w:color="auto"/>
                <w:right w:val="none" w:sz="0" w:space="0" w:color="auto"/>
              </w:divBdr>
            </w:div>
          </w:divsChild>
        </w:div>
        <w:div w:id="1785999843">
          <w:marLeft w:val="0"/>
          <w:marRight w:val="0"/>
          <w:marTop w:val="0"/>
          <w:marBottom w:val="0"/>
          <w:divBdr>
            <w:top w:val="none" w:sz="0" w:space="0" w:color="auto"/>
            <w:left w:val="none" w:sz="0" w:space="0" w:color="auto"/>
            <w:bottom w:val="none" w:sz="0" w:space="0" w:color="auto"/>
            <w:right w:val="none" w:sz="0" w:space="0" w:color="auto"/>
          </w:divBdr>
          <w:divsChild>
            <w:div w:id="1775127160">
              <w:marLeft w:val="0"/>
              <w:marRight w:val="0"/>
              <w:marTop w:val="0"/>
              <w:marBottom w:val="0"/>
              <w:divBdr>
                <w:top w:val="none" w:sz="0" w:space="0" w:color="auto"/>
                <w:left w:val="none" w:sz="0" w:space="0" w:color="auto"/>
                <w:bottom w:val="none" w:sz="0" w:space="0" w:color="auto"/>
                <w:right w:val="none" w:sz="0" w:space="0" w:color="auto"/>
              </w:divBdr>
            </w:div>
          </w:divsChild>
        </w:div>
        <w:div w:id="1858957043">
          <w:marLeft w:val="0"/>
          <w:marRight w:val="0"/>
          <w:marTop w:val="0"/>
          <w:marBottom w:val="0"/>
          <w:divBdr>
            <w:top w:val="none" w:sz="0" w:space="0" w:color="auto"/>
            <w:left w:val="none" w:sz="0" w:space="0" w:color="auto"/>
            <w:bottom w:val="none" w:sz="0" w:space="0" w:color="auto"/>
            <w:right w:val="none" w:sz="0" w:space="0" w:color="auto"/>
          </w:divBdr>
          <w:divsChild>
            <w:div w:id="338432051">
              <w:marLeft w:val="0"/>
              <w:marRight w:val="0"/>
              <w:marTop w:val="0"/>
              <w:marBottom w:val="0"/>
              <w:divBdr>
                <w:top w:val="none" w:sz="0" w:space="0" w:color="auto"/>
                <w:left w:val="none" w:sz="0" w:space="0" w:color="auto"/>
                <w:bottom w:val="none" w:sz="0" w:space="0" w:color="auto"/>
                <w:right w:val="none" w:sz="0" w:space="0" w:color="auto"/>
              </w:divBdr>
            </w:div>
          </w:divsChild>
        </w:div>
        <w:div w:id="1954441336">
          <w:marLeft w:val="0"/>
          <w:marRight w:val="0"/>
          <w:marTop w:val="0"/>
          <w:marBottom w:val="0"/>
          <w:divBdr>
            <w:top w:val="none" w:sz="0" w:space="0" w:color="auto"/>
            <w:left w:val="none" w:sz="0" w:space="0" w:color="auto"/>
            <w:bottom w:val="none" w:sz="0" w:space="0" w:color="auto"/>
            <w:right w:val="none" w:sz="0" w:space="0" w:color="auto"/>
          </w:divBdr>
          <w:divsChild>
            <w:div w:id="340547917">
              <w:marLeft w:val="0"/>
              <w:marRight w:val="0"/>
              <w:marTop w:val="0"/>
              <w:marBottom w:val="0"/>
              <w:divBdr>
                <w:top w:val="none" w:sz="0" w:space="0" w:color="auto"/>
                <w:left w:val="none" w:sz="0" w:space="0" w:color="auto"/>
                <w:bottom w:val="none" w:sz="0" w:space="0" w:color="auto"/>
                <w:right w:val="none" w:sz="0" w:space="0" w:color="auto"/>
              </w:divBdr>
            </w:div>
          </w:divsChild>
        </w:div>
        <w:div w:id="1975791819">
          <w:marLeft w:val="0"/>
          <w:marRight w:val="0"/>
          <w:marTop w:val="0"/>
          <w:marBottom w:val="0"/>
          <w:divBdr>
            <w:top w:val="none" w:sz="0" w:space="0" w:color="auto"/>
            <w:left w:val="none" w:sz="0" w:space="0" w:color="auto"/>
            <w:bottom w:val="none" w:sz="0" w:space="0" w:color="auto"/>
            <w:right w:val="none" w:sz="0" w:space="0" w:color="auto"/>
          </w:divBdr>
          <w:divsChild>
            <w:div w:id="1095784133">
              <w:marLeft w:val="0"/>
              <w:marRight w:val="0"/>
              <w:marTop w:val="0"/>
              <w:marBottom w:val="0"/>
              <w:divBdr>
                <w:top w:val="none" w:sz="0" w:space="0" w:color="auto"/>
                <w:left w:val="none" w:sz="0" w:space="0" w:color="auto"/>
                <w:bottom w:val="none" w:sz="0" w:space="0" w:color="auto"/>
                <w:right w:val="none" w:sz="0" w:space="0" w:color="auto"/>
              </w:divBdr>
            </w:div>
          </w:divsChild>
        </w:div>
        <w:div w:id="2061857275">
          <w:marLeft w:val="0"/>
          <w:marRight w:val="0"/>
          <w:marTop w:val="0"/>
          <w:marBottom w:val="0"/>
          <w:divBdr>
            <w:top w:val="none" w:sz="0" w:space="0" w:color="auto"/>
            <w:left w:val="none" w:sz="0" w:space="0" w:color="auto"/>
            <w:bottom w:val="none" w:sz="0" w:space="0" w:color="auto"/>
            <w:right w:val="none" w:sz="0" w:space="0" w:color="auto"/>
          </w:divBdr>
          <w:divsChild>
            <w:div w:id="19112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6729">
      <w:bodyDiv w:val="1"/>
      <w:marLeft w:val="0"/>
      <w:marRight w:val="0"/>
      <w:marTop w:val="0"/>
      <w:marBottom w:val="0"/>
      <w:divBdr>
        <w:top w:val="none" w:sz="0" w:space="0" w:color="auto"/>
        <w:left w:val="none" w:sz="0" w:space="0" w:color="auto"/>
        <w:bottom w:val="none" w:sz="0" w:space="0" w:color="auto"/>
        <w:right w:val="none" w:sz="0" w:space="0" w:color="auto"/>
      </w:divBdr>
      <w:divsChild>
        <w:div w:id="1924214679">
          <w:marLeft w:val="0"/>
          <w:marRight w:val="0"/>
          <w:marTop w:val="0"/>
          <w:marBottom w:val="0"/>
          <w:divBdr>
            <w:top w:val="none" w:sz="0" w:space="0" w:color="auto"/>
            <w:left w:val="none" w:sz="0" w:space="0" w:color="auto"/>
            <w:bottom w:val="none" w:sz="0" w:space="0" w:color="auto"/>
            <w:right w:val="none" w:sz="0" w:space="0" w:color="auto"/>
          </w:divBdr>
          <w:divsChild>
            <w:div w:id="695816642">
              <w:marLeft w:val="0"/>
              <w:marRight w:val="0"/>
              <w:marTop w:val="0"/>
              <w:marBottom w:val="0"/>
              <w:divBdr>
                <w:top w:val="none" w:sz="0" w:space="0" w:color="auto"/>
                <w:left w:val="none" w:sz="0" w:space="0" w:color="auto"/>
                <w:bottom w:val="none" w:sz="0" w:space="0" w:color="auto"/>
                <w:right w:val="none" w:sz="0" w:space="0" w:color="auto"/>
              </w:divBdr>
            </w:div>
            <w:div w:id="735736974">
              <w:marLeft w:val="0"/>
              <w:marRight w:val="0"/>
              <w:marTop w:val="0"/>
              <w:marBottom w:val="0"/>
              <w:divBdr>
                <w:top w:val="none" w:sz="0" w:space="0" w:color="auto"/>
                <w:left w:val="none" w:sz="0" w:space="0" w:color="auto"/>
                <w:bottom w:val="none" w:sz="0" w:space="0" w:color="auto"/>
                <w:right w:val="none" w:sz="0" w:space="0" w:color="auto"/>
              </w:divBdr>
            </w:div>
            <w:div w:id="791634934">
              <w:marLeft w:val="0"/>
              <w:marRight w:val="0"/>
              <w:marTop w:val="0"/>
              <w:marBottom w:val="0"/>
              <w:divBdr>
                <w:top w:val="none" w:sz="0" w:space="0" w:color="auto"/>
                <w:left w:val="none" w:sz="0" w:space="0" w:color="auto"/>
                <w:bottom w:val="none" w:sz="0" w:space="0" w:color="auto"/>
                <w:right w:val="none" w:sz="0" w:space="0" w:color="auto"/>
              </w:divBdr>
            </w:div>
            <w:div w:id="1798064461">
              <w:marLeft w:val="0"/>
              <w:marRight w:val="0"/>
              <w:marTop w:val="0"/>
              <w:marBottom w:val="0"/>
              <w:divBdr>
                <w:top w:val="none" w:sz="0" w:space="0" w:color="auto"/>
                <w:left w:val="none" w:sz="0" w:space="0" w:color="auto"/>
                <w:bottom w:val="none" w:sz="0" w:space="0" w:color="auto"/>
                <w:right w:val="none" w:sz="0" w:space="0" w:color="auto"/>
              </w:divBdr>
            </w:div>
            <w:div w:id="20284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9025">
      <w:bodyDiv w:val="1"/>
      <w:marLeft w:val="0"/>
      <w:marRight w:val="0"/>
      <w:marTop w:val="0"/>
      <w:marBottom w:val="0"/>
      <w:divBdr>
        <w:top w:val="none" w:sz="0" w:space="0" w:color="auto"/>
        <w:left w:val="none" w:sz="0" w:space="0" w:color="auto"/>
        <w:bottom w:val="none" w:sz="0" w:space="0" w:color="auto"/>
        <w:right w:val="none" w:sz="0" w:space="0" w:color="auto"/>
      </w:divBdr>
    </w:div>
    <w:div w:id="1278489285">
      <w:bodyDiv w:val="1"/>
      <w:marLeft w:val="0"/>
      <w:marRight w:val="0"/>
      <w:marTop w:val="0"/>
      <w:marBottom w:val="0"/>
      <w:divBdr>
        <w:top w:val="none" w:sz="0" w:space="0" w:color="auto"/>
        <w:left w:val="none" w:sz="0" w:space="0" w:color="auto"/>
        <w:bottom w:val="none" w:sz="0" w:space="0" w:color="auto"/>
        <w:right w:val="none" w:sz="0" w:space="0" w:color="auto"/>
      </w:divBdr>
      <w:divsChild>
        <w:div w:id="593512059">
          <w:marLeft w:val="0"/>
          <w:marRight w:val="0"/>
          <w:marTop w:val="0"/>
          <w:marBottom w:val="0"/>
          <w:divBdr>
            <w:top w:val="none" w:sz="0" w:space="0" w:color="auto"/>
            <w:left w:val="none" w:sz="0" w:space="0" w:color="auto"/>
            <w:bottom w:val="none" w:sz="0" w:space="0" w:color="auto"/>
            <w:right w:val="none" w:sz="0" w:space="0" w:color="auto"/>
          </w:divBdr>
          <w:divsChild>
            <w:div w:id="1054434">
              <w:marLeft w:val="0"/>
              <w:marRight w:val="0"/>
              <w:marTop w:val="0"/>
              <w:marBottom w:val="0"/>
              <w:divBdr>
                <w:top w:val="none" w:sz="0" w:space="0" w:color="auto"/>
                <w:left w:val="none" w:sz="0" w:space="0" w:color="auto"/>
                <w:bottom w:val="none" w:sz="0" w:space="0" w:color="auto"/>
                <w:right w:val="none" w:sz="0" w:space="0" w:color="auto"/>
              </w:divBdr>
            </w:div>
            <w:div w:id="18077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2527">
      <w:bodyDiv w:val="1"/>
      <w:marLeft w:val="0"/>
      <w:marRight w:val="0"/>
      <w:marTop w:val="0"/>
      <w:marBottom w:val="0"/>
      <w:divBdr>
        <w:top w:val="none" w:sz="0" w:space="0" w:color="auto"/>
        <w:left w:val="none" w:sz="0" w:space="0" w:color="auto"/>
        <w:bottom w:val="none" w:sz="0" w:space="0" w:color="auto"/>
        <w:right w:val="none" w:sz="0" w:space="0" w:color="auto"/>
      </w:divBdr>
      <w:divsChild>
        <w:div w:id="168058863">
          <w:marLeft w:val="0"/>
          <w:marRight w:val="0"/>
          <w:marTop w:val="0"/>
          <w:marBottom w:val="0"/>
          <w:divBdr>
            <w:top w:val="none" w:sz="0" w:space="0" w:color="auto"/>
            <w:left w:val="none" w:sz="0" w:space="0" w:color="auto"/>
            <w:bottom w:val="none" w:sz="0" w:space="0" w:color="auto"/>
            <w:right w:val="none" w:sz="0" w:space="0" w:color="auto"/>
          </w:divBdr>
          <w:divsChild>
            <w:div w:id="1366327178">
              <w:marLeft w:val="0"/>
              <w:marRight w:val="0"/>
              <w:marTop w:val="0"/>
              <w:marBottom w:val="0"/>
              <w:divBdr>
                <w:top w:val="none" w:sz="0" w:space="0" w:color="auto"/>
                <w:left w:val="none" w:sz="0" w:space="0" w:color="auto"/>
                <w:bottom w:val="none" w:sz="0" w:space="0" w:color="auto"/>
                <w:right w:val="none" w:sz="0" w:space="0" w:color="auto"/>
              </w:divBdr>
            </w:div>
          </w:divsChild>
        </w:div>
        <w:div w:id="358162788">
          <w:marLeft w:val="0"/>
          <w:marRight w:val="0"/>
          <w:marTop w:val="0"/>
          <w:marBottom w:val="0"/>
          <w:divBdr>
            <w:top w:val="none" w:sz="0" w:space="0" w:color="auto"/>
            <w:left w:val="none" w:sz="0" w:space="0" w:color="auto"/>
            <w:bottom w:val="none" w:sz="0" w:space="0" w:color="auto"/>
            <w:right w:val="none" w:sz="0" w:space="0" w:color="auto"/>
          </w:divBdr>
          <w:divsChild>
            <w:div w:id="572814601">
              <w:marLeft w:val="0"/>
              <w:marRight w:val="0"/>
              <w:marTop w:val="0"/>
              <w:marBottom w:val="0"/>
              <w:divBdr>
                <w:top w:val="none" w:sz="0" w:space="0" w:color="auto"/>
                <w:left w:val="none" w:sz="0" w:space="0" w:color="auto"/>
                <w:bottom w:val="none" w:sz="0" w:space="0" w:color="auto"/>
                <w:right w:val="none" w:sz="0" w:space="0" w:color="auto"/>
              </w:divBdr>
            </w:div>
          </w:divsChild>
        </w:div>
        <w:div w:id="378431888">
          <w:marLeft w:val="0"/>
          <w:marRight w:val="0"/>
          <w:marTop w:val="0"/>
          <w:marBottom w:val="0"/>
          <w:divBdr>
            <w:top w:val="none" w:sz="0" w:space="0" w:color="auto"/>
            <w:left w:val="none" w:sz="0" w:space="0" w:color="auto"/>
            <w:bottom w:val="none" w:sz="0" w:space="0" w:color="auto"/>
            <w:right w:val="none" w:sz="0" w:space="0" w:color="auto"/>
          </w:divBdr>
          <w:divsChild>
            <w:div w:id="514614329">
              <w:marLeft w:val="0"/>
              <w:marRight w:val="0"/>
              <w:marTop w:val="0"/>
              <w:marBottom w:val="0"/>
              <w:divBdr>
                <w:top w:val="none" w:sz="0" w:space="0" w:color="auto"/>
                <w:left w:val="none" w:sz="0" w:space="0" w:color="auto"/>
                <w:bottom w:val="none" w:sz="0" w:space="0" w:color="auto"/>
                <w:right w:val="none" w:sz="0" w:space="0" w:color="auto"/>
              </w:divBdr>
            </w:div>
          </w:divsChild>
        </w:div>
        <w:div w:id="1054506062">
          <w:marLeft w:val="0"/>
          <w:marRight w:val="0"/>
          <w:marTop w:val="0"/>
          <w:marBottom w:val="0"/>
          <w:divBdr>
            <w:top w:val="none" w:sz="0" w:space="0" w:color="auto"/>
            <w:left w:val="none" w:sz="0" w:space="0" w:color="auto"/>
            <w:bottom w:val="none" w:sz="0" w:space="0" w:color="auto"/>
            <w:right w:val="none" w:sz="0" w:space="0" w:color="auto"/>
          </w:divBdr>
          <w:divsChild>
            <w:div w:id="21637555">
              <w:marLeft w:val="0"/>
              <w:marRight w:val="0"/>
              <w:marTop w:val="0"/>
              <w:marBottom w:val="0"/>
              <w:divBdr>
                <w:top w:val="none" w:sz="0" w:space="0" w:color="auto"/>
                <w:left w:val="none" w:sz="0" w:space="0" w:color="auto"/>
                <w:bottom w:val="none" w:sz="0" w:space="0" w:color="auto"/>
                <w:right w:val="none" w:sz="0" w:space="0" w:color="auto"/>
              </w:divBdr>
            </w:div>
          </w:divsChild>
        </w:div>
        <w:div w:id="1156922987">
          <w:marLeft w:val="0"/>
          <w:marRight w:val="0"/>
          <w:marTop w:val="0"/>
          <w:marBottom w:val="0"/>
          <w:divBdr>
            <w:top w:val="none" w:sz="0" w:space="0" w:color="auto"/>
            <w:left w:val="none" w:sz="0" w:space="0" w:color="auto"/>
            <w:bottom w:val="none" w:sz="0" w:space="0" w:color="auto"/>
            <w:right w:val="none" w:sz="0" w:space="0" w:color="auto"/>
          </w:divBdr>
          <w:divsChild>
            <w:div w:id="273561949">
              <w:marLeft w:val="0"/>
              <w:marRight w:val="0"/>
              <w:marTop w:val="0"/>
              <w:marBottom w:val="0"/>
              <w:divBdr>
                <w:top w:val="none" w:sz="0" w:space="0" w:color="auto"/>
                <w:left w:val="none" w:sz="0" w:space="0" w:color="auto"/>
                <w:bottom w:val="none" w:sz="0" w:space="0" w:color="auto"/>
                <w:right w:val="none" w:sz="0" w:space="0" w:color="auto"/>
              </w:divBdr>
            </w:div>
          </w:divsChild>
        </w:div>
        <w:div w:id="1623918082">
          <w:marLeft w:val="0"/>
          <w:marRight w:val="0"/>
          <w:marTop w:val="0"/>
          <w:marBottom w:val="0"/>
          <w:divBdr>
            <w:top w:val="none" w:sz="0" w:space="0" w:color="auto"/>
            <w:left w:val="none" w:sz="0" w:space="0" w:color="auto"/>
            <w:bottom w:val="none" w:sz="0" w:space="0" w:color="auto"/>
            <w:right w:val="none" w:sz="0" w:space="0" w:color="auto"/>
          </w:divBdr>
          <w:divsChild>
            <w:div w:id="341977961">
              <w:marLeft w:val="0"/>
              <w:marRight w:val="0"/>
              <w:marTop w:val="0"/>
              <w:marBottom w:val="0"/>
              <w:divBdr>
                <w:top w:val="none" w:sz="0" w:space="0" w:color="auto"/>
                <w:left w:val="none" w:sz="0" w:space="0" w:color="auto"/>
                <w:bottom w:val="none" w:sz="0" w:space="0" w:color="auto"/>
                <w:right w:val="none" w:sz="0" w:space="0" w:color="auto"/>
              </w:divBdr>
            </w:div>
            <w:div w:id="524831288">
              <w:marLeft w:val="0"/>
              <w:marRight w:val="0"/>
              <w:marTop w:val="0"/>
              <w:marBottom w:val="0"/>
              <w:divBdr>
                <w:top w:val="none" w:sz="0" w:space="0" w:color="auto"/>
                <w:left w:val="none" w:sz="0" w:space="0" w:color="auto"/>
                <w:bottom w:val="none" w:sz="0" w:space="0" w:color="auto"/>
                <w:right w:val="none" w:sz="0" w:space="0" w:color="auto"/>
              </w:divBdr>
            </w:div>
            <w:div w:id="652181189">
              <w:marLeft w:val="0"/>
              <w:marRight w:val="0"/>
              <w:marTop w:val="0"/>
              <w:marBottom w:val="0"/>
              <w:divBdr>
                <w:top w:val="none" w:sz="0" w:space="0" w:color="auto"/>
                <w:left w:val="none" w:sz="0" w:space="0" w:color="auto"/>
                <w:bottom w:val="none" w:sz="0" w:space="0" w:color="auto"/>
                <w:right w:val="none" w:sz="0" w:space="0" w:color="auto"/>
              </w:divBdr>
            </w:div>
            <w:div w:id="1498765492">
              <w:marLeft w:val="0"/>
              <w:marRight w:val="0"/>
              <w:marTop w:val="0"/>
              <w:marBottom w:val="0"/>
              <w:divBdr>
                <w:top w:val="none" w:sz="0" w:space="0" w:color="auto"/>
                <w:left w:val="none" w:sz="0" w:space="0" w:color="auto"/>
                <w:bottom w:val="none" w:sz="0" w:space="0" w:color="auto"/>
                <w:right w:val="none" w:sz="0" w:space="0" w:color="auto"/>
              </w:divBdr>
            </w:div>
            <w:div w:id="1863856672">
              <w:marLeft w:val="0"/>
              <w:marRight w:val="0"/>
              <w:marTop w:val="0"/>
              <w:marBottom w:val="0"/>
              <w:divBdr>
                <w:top w:val="none" w:sz="0" w:space="0" w:color="auto"/>
                <w:left w:val="none" w:sz="0" w:space="0" w:color="auto"/>
                <w:bottom w:val="none" w:sz="0" w:space="0" w:color="auto"/>
                <w:right w:val="none" w:sz="0" w:space="0" w:color="auto"/>
              </w:divBdr>
            </w:div>
            <w:div w:id="1868256694">
              <w:marLeft w:val="0"/>
              <w:marRight w:val="0"/>
              <w:marTop w:val="0"/>
              <w:marBottom w:val="0"/>
              <w:divBdr>
                <w:top w:val="none" w:sz="0" w:space="0" w:color="auto"/>
                <w:left w:val="none" w:sz="0" w:space="0" w:color="auto"/>
                <w:bottom w:val="none" w:sz="0" w:space="0" w:color="auto"/>
                <w:right w:val="none" w:sz="0" w:space="0" w:color="auto"/>
              </w:divBdr>
            </w:div>
            <w:div w:id="18692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050">
      <w:bodyDiv w:val="1"/>
      <w:marLeft w:val="0"/>
      <w:marRight w:val="0"/>
      <w:marTop w:val="0"/>
      <w:marBottom w:val="0"/>
      <w:divBdr>
        <w:top w:val="none" w:sz="0" w:space="0" w:color="auto"/>
        <w:left w:val="none" w:sz="0" w:space="0" w:color="auto"/>
        <w:bottom w:val="none" w:sz="0" w:space="0" w:color="auto"/>
        <w:right w:val="none" w:sz="0" w:space="0" w:color="auto"/>
      </w:divBdr>
      <w:divsChild>
        <w:div w:id="1155148195">
          <w:marLeft w:val="0"/>
          <w:marRight w:val="0"/>
          <w:marTop w:val="0"/>
          <w:marBottom w:val="0"/>
          <w:divBdr>
            <w:top w:val="none" w:sz="0" w:space="0" w:color="auto"/>
            <w:left w:val="none" w:sz="0" w:space="0" w:color="auto"/>
            <w:bottom w:val="none" w:sz="0" w:space="0" w:color="auto"/>
            <w:right w:val="none" w:sz="0" w:space="0" w:color="auto"/>
          </w:divBdr>
          <w:divsChild>
            <w:div w:id="20281591">
              <w:marLeft w:val="0"/>
              <w:marRight w:val="0"/>
              <w:marTop w:val="0"/>
              <w:marBottom w:val="0"/>
              <w:divBdr>
                <w:top w:val="none" w:sz="0" w:space="0" w:color="auto"/>
                <w:left w:val="none" w:sz="0" w:space="0" w:color="auto"/>
                <w:bottom w:val="none" w:sz="0" w:space="0" w:color="auto"/>
                <w:right w:val="none" w:sz="0" w:space="0" w:color="auto"/>
              </w:divBdr>
            </w:div>
            <w:div w:id="393436743">
              <w:marLeft w:val="0"/>
              <w:marRight w:val="0"/>
              <w:marTop w:val="0"/>
              <w:marBottom w:val="0"/>
              <w:divBdr>
                <w:top w:val="none" w:sz="0" w:space="0" w:color="auto"/>
                <w:left w:val="none" w:sz="0" w:space="0" w:color="auto"/>
                <w:bottom w:val="none" w:sz="0" w:space="0" w:color="auto"/>
                <w:right w:val="none" w:sz="0" w:space="0" w:color="auto"/>
              </w:divBdr>
            </w:div>
            <w:div w:id="446239161">
              <w:marLeft w:val="0"/>
              <w:marRight w:val="0"/>
              <w:marTop w:val="0"/>
              <w:marBottom w:val="0"/>
              <w:divBdr>
                <w:top w:val="none" w:sz="0" w:space="0" w:color="auto"/>
                <w:left w:val="none" w:sz="0" w:space="0" w:color="auto"/>
                <w:bottom w:val="none" w:sz="0" w:space="0" w:color="auto"/>
                <w:right w:val="none" w:sz="0" w:space="0" w:color="auto"/>
              </w:divBdr>
            </w:div>
            <w:div w:id="608582368">
              <w:marLeft w:val="0"/>
              <w:marRight w:val="0"/>
              <w:marTop w:val="0"/>
              <w:marBottom w:val="0"/>
              <w:divBdr>
                <w:top w:val="none" w:sz="0" w:space="0" w:color="auto"/>
                <w:left w:val="none" w:sz="0" w:space="0" w:color="auto"/>
                <w:bottom w:val="none" w:sz="0" w:space="0" w:color="auto"/>
                <w:right w:val="none" w:sz="0" w:space="0" w:color="auto"/>
              </w:divBdr>
            </w:div>
            <w:div w:id="1208764779">
              <w:marLeft w:val="0"/>
              <w:marRight w:val="0"/>
              <w:marTop w:val="0"/>
              <w:marBottom w:val="0"/>
              <w:divBdr>
                <w:top w:val="none" w:sz="0" w:space="0" w:color="auto"/>
                <w:left w:val="none" w:sz="0" w:space="0" w:color="auto"/>
                <w:bottom w:val="none" w:sz="0" w:space="0" w:color="auto"/>
                <w:right w:val="none" w:sz="0" w:space="0" w:color="auto"/>
              </w:divBdr>
            </w:div>
            <w:div w:id="1717317491">
              <w:marLeft w:val="0"/>
              <w:marRight w:val="0"/>
              <w:marTop w:val="0"/>
              <w:marBottom w:val="0"/>
              <w:divBdr>
                <w:top w:val="none" w:sz="0" w:space="0" w:color="auto"/>
                <w:left w:val="none" w:sz="0" w:space="0" w:color="auto"/>
                <w:bottom w:val="none" w:sz="0" w:space="0" w:color="auto"/>
                <w:right w:val="none" w:sz="0" w:space="0" w:color="auto"/>
              </w:divBdr>
            </w:div>
            <w:div w:id="2024548683">
              <w:marLeft w:val="0"/>
              <w:marRight w:val="0"/>
              <w:marTop w:val="0"/>
              <w:marBottom w:val="0"/>
              <w:divBdr>
                <w:top w:val="none" w:sz="0" w:space="0" w:color="auto"/>
                <w:left w:val="none" w:sz="0" w:space="0" w:color="auto"/>
                <w:bottom w:val="none" w:sz="0" w:space="0" w:color="auto"/>
                <w:right w:val="none" w:sz="0" w:space="0" w:color="auto"/>
              </w:divBdr>
            </w:div>
            <w:div w:id="20602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977">
      <w:bodyDiv w:val="1"/>
      <w:marLeft w:val="0"/>
      <w:marRight w:val="0"/>
      <w:marTop w:val="0"/>
      <w:marBottom w:val="0"/>
      <w:divBdr>
        <w:top w:val="none" w:sz="0" w:space="0" w:color="auto"/>
        <w:left w:val="none" w:sz="0" w:space="0" w:color="auto"/>
        <w:bottom w:val="none" w:sz="0" w:space="0" w:color="auto"/>
        <w:right w:val="none" w:sz="0" w:space="0" w:color="auto"/>
      </w:divBdr>
    </w:div>
    <w:div w:id="1499733580">
      <w:bodyDiv w:val="1"/>
      <w:marLeft w:val="0"/>
      <w:marRight w:val="0"/>
      <w:marTop w:val="0"/>
      <w:marBottom w:val="0"/>
      <w:divBdr>
        <w:top w:val="none" w:sz="0" w:space="0" w:color="auto"/>
        <w:left w:val="none" w:sz="0" w:space="0" w:color="auto"/>
        <w:bottom w:val="none" w:sz="0" w:space="0" w:color="auto"/>
        <w:right w:val="none" w:sz="0" w:space="0" w:color="auto"/>
      </w:divBdr>
      <w:divsChild>
        <w:div w:id="1448621457">
          <w:marLeft w:val="0"/>
          <w:marRight w:val="0"/>
          <w:marTop w:val="0"/>
          <w:marBottom w:val="0"/>
          <w:divBdr>
            <w:top w:val="none" w:sz="0" w:space="0" w:color="auto"/>
            <w:left w:val="none" w:sz="0" w:space="0" w:color="auto"/>
            <w:bottom w:val="none" w:sz="0" w:space="0" w:color="auto"/>
            <w:right w:val="none" w:sz="0" w:space="0" w:color="auto"/>
          </w:divBdr>
          <w:divsChild>
            <w:div w:id="271329871">
              <w:marLeft w:val="0"/>
              <w:marRight w:val="0"/>
              <w:marTop w:val="0"/>
              <w:marBottom w:val="0"/>
              <w:divBdr>
                <w:top w:val="none" w:sz="0" w:space="0" w:color="auto"/>
                <w:left w:val="none" w:sz="0" w:space="0" w:color="auto"/>
                <w:bottom w:val="none" w:sz="0" w:space="0" w:color="auto"/>
                <w:right w:val="none" w:sz="0" w:space="0" w:color="auto"/>
              </w:divBdr>
            </w:div>
            <w:div w:id="559944743">
              <w:marLeft w:val="0"/>
              <w:marRight w:val="0"/>
              <w:marTop w:val="0"/>
              <w:marBottom w:val="0"/>
              <w:divBdr>
                <w:top w:val="none" w:sz="0" w:space="0" w:color="auto"/>
                <w:left w:val="none" w:sz="0" w:space="0" w:color="auto"/>
                <w:bottom w:val="none" w:sz="0" w:space="0" w:color="auto"/>
                <w:right w:val="none" w:sz="0" w:space="0" w:color="auto"/>
              </w:divBdr>
            </w:div>
            <w:div w:id="899709704">
              <w:marLeft w:val="0"/>
              <w:marRight w:val="0"/>
              <w:marTop w:val="0"/>
              <w:marBottom w:val="0"/>
              <w:divBdr>
                <w:top w:val="none" w:sz="0" w:space="0" w:color="auto"/>
                <w:left w:val="none" w:sz="0" w:space="0" w:color="auto"/>
                <w:bottom w:val="none" w:sz="0" w:space="0" w:color="auto"/>
                <w:right w:val="none" w:sz="0" w:space="0" w:color="auto"/>
              </w:divBdr>
            </w:div>
            <w:div w:id="964894213">
              <w:marLeft w:val="0"/>
              <w:marRight w:val="0"/>
              <w:marTop w:val="0"/>
              <w:marBottom w:val="0"/>
              <w:divBdr>
                <w:top w:val="none" w:sz="0" w:space="0" w:color="auto"/>
                <w:left w:val="none" w:sz="0" w:space="0" w:color="auto"/>
                <w:bottom w:val="none" w:sz="0" w:space="0" w:color="auto"/>
                <w:right w:val="none" w:sz="0" w:space="0" w:color="auto"/>
              </w:divBdr>
            </w:div>
            <w:div w:id="972372699">
              <w:marLeft w:val="0"/>
              <w:marRight w:val="0"/>
              <w:marTop w:val="0"/>
              <w:marBottom w:val="0"/>
              <w:divBdr>
                <w:top w:val="none" w:sz="0" w:space="0" w:color="auto"/>
                <w:left w:val="none" w:sz="0" w:space="0" w:color="auto"/>
                <w:bottom w:val="none" w:sz="0" w:space="0" w:color="auto"/>
                <w:right w:val="none" w:sz="0" w:space="0" w:color="auto"/>
              </w:divBdr>
            </w:div>
            <w:div w:id="1002856929">
              <w:marLeft w:val="0"/>
              <w:marRight w:val="0"/>
              <w:marTop w:val="0"/>
              <w:marBottom w:val="0"/>
              <w:divBdr>
                <w:top w:val="none" w:sz="0" w:space="0" w:color="auto"/>
                <w:left w:val="none" w:sz="0" w:space="0" w:color="auto"/>
                <w:bottom w:val="none" w:sz="0" w:space="0" w:color="auto"/>
                <w:right w:val="none" w:sz="0" w:space="0" w:color="auto"/>
              </w:divBdr>
            </w:div>
            <w:div w:id="1958441525">
              <w:marLeft w:val="0"/>
              <w:marRight w:val="0"/>
              <w:marTop w:val="0"/>
              <w:marBottom w:val="0"/>
              <w:divBdr>
                <w:top w:val="none" w:sz="0" w:space="0" w:color="auto"/>
                <w:left w:val="none" w:sz="0" w:space="0" w:color="auto"/>
                <w:bottom w:val="none" w:sz="0" w:space="0" w:color="auto"/>
                <w:right w:val="none" w:sz="0" w:space="0" w:color="auto"/>
              </w:divBdr>
            </w:div>
            <w:div w:id="20195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249">
      <w:bodyDiv w:val="1"/>
      <w:marLeft w:val="0"/>
      <w:marRight w:val="0"/>
      <w:marTop w:val="0"/>
      <w:marBottom w:val="0"/>
      <w:divBdr>
        <w:top w:val="none" w:sz="0" w:space="0" w:color="auto"/>
        <w:left w:val="none" w:sz="0" w:space="0" w:color="auto"/>
        <w:bottom w:val="none" w:sz="0" w:space="0" w:color="auto"/>
        <w:right w:val="none" w:sz="0" w:space="0" w:color="auto"/>
      </w:divBdr>
    </w:div>
    <w:div w:id="1691294805">
      <w:bodyDiv w:val="1"/>
      <w:marLeft w:val="0"/>
      <w:marRight w:val="0"/>
      <w:marTop w:val="0"/>
      <w:marBottom w:val="0"/>
      <w:divBdr>
        <w:top w:val="none" w:sz="0" w:space="0" w:color="auto"/>
        <w:left w:val="none" w:sz="0" w:space="0" w:color="auto"/>
        <w:bottom w:val="none" w:sz="0" w:space="0" w:color="auto"/>
        <w:right w:val="none" w:sz="0" w:space="0" w:color="auto"/>
      </w:divBdr>
    </w:div>
    <w:div w:id="18389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teme/financiranje-obc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assets/ministrstva/MGRT/Dokumenti/DRR/Program-OPO-2022-2025/OPO_Program_22-25.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SRRS">
      <a:dk1>
        <a:srgbClr val="5E5E5E"/>
      </a:dk1>
      <a:lt1>
        <a:srgbClr val="FFFFFF"/>
      </a:lt1>
      <a:dk2>
        <a:srgbClr val="627780"/>
      </a:dk2>
      <a:lt2>
        <a:srgbClr val="EAEDE9"/>
      </a:lt2>
      <a:accent1>
        <a:srgbClr val="639980"/>
      </a:accent1>
      <a:accent2>
        <a:srgbClr val="9DC1A6"/>
      </a:accent2>
      <a:accent3>
        <a:srgbClr val="9DC1A6"/>
      </a:accent3>
      <a:accent4>
        <a:srgbClr val="9DC1A6"/>
      </a:accent4>
      <a:accent5>
        <a:srgbClr val="9DC1A6"/>
      </a:accent5>
      <a:accent6>
        <a:srgbClr val="9DC1A6"/>
      </a:accent6>
      <a:hlink>
        <a:srgbClr val="9DC1A6"/>
      </a:hlink>
      <a:folHlink>
        <a:srgbClr val="6399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414A257A369C4BAAD1B6927524B91B" ma:contentTypeVersion="16" ma:contentTypeDescription="Ustvari nov dokument." ma:contentTypeScope="" ma:versionID="1203d5b0af45f95c2661be1ab162e779">
  <xsd:schema xmlns:xsd="http://www.w3.org/2001/XMLSchema" xmlns:xs="http://www.w3.org/2001/XMLSchema" xmlns:p="http://schemas.microsoft.com/office/2006/metadata/properties" xmlns:ns2="f3786703-79a9-47de-ad6a-ef81e658716c" xmlns:ns3="306a5fad-798d-4972-9ba1-b7dc3bc171cd" targetNamespace="http://schemas.microsoft.com/office/2006/metadata/properties" ma:root="true" ma:fieldsID="f5aa38ad4e8ab65b9fe76fbea2db0088" ns2:_="" ns3:_="">
    <xsd:import namespace="f3786703-79a9-47de-ad6a-ef81e658716c"/>
    <xsd:import namespace="306a5fad-798d-4972-9ba1-b7dc3bc17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86703-79a9-47de-ad6a-ef81e6587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0e3b8515-2efb-4f80-aba5-d361c9ec87c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a5fad-798d-4972-9ba1-b7dc3bc171cd"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7f101321-fe29-4506-b13a-4eeb9e720a21}" ma:internalName="TaxCatchAll" ma:showField="CatchAllData" ma:web="306a5fad-798d-4972-9ba1-b7dc3bc17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786703-79a9-47de-ad6a-ef81e658716c">
      <Terms xmlns="http://schemas.microsoft.com/office/infopath/2007/PartnerControls"/>
    </lcf76f155ced4ddcb4097134ff3c332f>
    <TaxCatchAll xmlns="306a5fad-798d-4972-9ba1-b7dc3bc171c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4F8F6-A098-4464-A889-289280561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86703-79a9-47de-ad6a-ef81e658716c"/>
    <ds:schemaRef ds:uri="306a5fad-798d-4972-9ba1-b7dc3bc17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CB96F-4748-4F30-856A-32FB9A4CF4EE}">
  <ds:schemaRefs>
    <ds:schemaRef ds:uri="http://schemas.microsoft.com/office/2006/metadata/properties"/>
    <ds:schemaRef ds:uri="http://schemas.microsoft.com/office/infopath/2007/PartnerControls"/>
    <ds:schemaRef ds:uri="f3786703-79a9-47de-ad6a-ef81e658716c"/>
    <ds:schemaRef ds:uri="306a5fad-798d-4972-9ba1-b7dc3bc171cd"/>
  </ds:schemaRefs>
</ds:datastoreItem>
</file>

<file path=customXml/itemProps3.xml><?xml version="1.0" encoding="utf-8"?>
<ds:datastoreItem xmlns:ds="http://schemas.openxmlformats.org/officeDocument/2006/customXml" ds:itemID="{85CD2F73-8B9B-4D4D-BDC9-0AC183D9C967}">
  <ds:schemaRefs>
    <ds:schemaRef ds:uri="http://schemas.openxmlformats.org/officeDocument/2006/bibliography"/>
  </ds:schemaRefs>
</ds:datastoreItem>
</file>

<file path=customXml/itemProps4.xml><?xml version="1.0" encoding="utf-8"?>
<ds:datastoreItem xmlns:ds="http://schemas.openxmlformats.org/officeDocument/2006/customXml" ds:itemID="{0AB6A137-1F1A-40A7-AC84-8CFABC41C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2656</Words>
  <Characters>15142</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17763</CharactersWithSpaces>
  <SharedDoc>false</SharedDoc>
  <HLinks>
    <vt:vector size="12" baseType="variant">
      <vt:variant>
        <vt:i4>2490415</vt:i4>
      </vt:variant>
      <vt:variant>
        <vt:i4>3</vt:i4>
      </vt:variant>
      <vt:variant>
        <vt:i4>0</vt:i4>
      </vt:variant>
      <vt:variant>
        <vt:i4>5</vt:i4>
      </vt:variant>
      <vt:variant>
        <vt:lpwstr>https://www.gov.si/teme/financiranje-obcin</vt:lpwstr>
      </vt:variant>
      <vt:variant>
        <vt:lpwstr/>
      </vt:variant>
      <vt:variant>
        <vt:i4>196689</vt:i4>
      </vt:variant>
      <vt:variant>
        <vt:i4>0</vt:i4>
      </vt:variant>
      <vt:variant>
        <vt:i4>0</vt:i4>
      </vt:variant>
      <vt:variant>
        <vt:i4>5</vt:i4>
      </vt:variant>
      <vt:variant>
        <vt:lpwstr>https://www.gov.si/assets/ministrstva/MGRT/Dokumenti/DRR/Program-OPO-2022-2025/OPO_Program_22-25.pdf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 Biličič</dc:creator>
  <cp:keywords/>
  <dc:description/>
  <cp:lastModifiedBy>Katja Zgonc</cp:lastModifiedBy>
  <cp:revision>34</cp:revision>
  <cp:lastPrinted>2022-10-07T16:51:00Z</cp:lastPrinted>
  <dcterms:created xsi:type="dcterms:W3CDTF">2022-11-11T19:29:00Z</dcterms:created>
  <dcterms:modified xsi:type="dcterms:W3CDTF">2022-11-16T08:09:00Z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0x01010041414A257A369C4BAAD1B6927524B91B</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