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Zelena"/>
        <w:tblW w:w="9072" w:type="dxa"/>
        <w:tblLook w:val="04A0" w:firstRow="1" w:lastRow="0" w:firstColumn="1" w:lastColumn="0" w:noHBand="0" w:noVBand="1"/>
      </w:tblPr>
      <w:tblGrid>
        <w:gridCol w:w="137"/>
        <w:gridCol w:w="138"/>
        <w:gridCol w:w="138"/>
        <w:gridCol w:w="784"/>
        <w:gridCol w:w="1490"/>
        <w:gridCol w:w="2957"/>
        <w:gridCol w:w="2313"/>
        <w:gridCol w:w="1115"/>
      </w:tblGrid>
      <w:tr w:rsidRPr="00576149" w:rsidR="00576149" w:rsidTr="5899945C" w14:paraId="46E691F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8"/>
            <w:tcBorders>
              <w:top w:val="single" w:color="9DC1A6" w:themeColor="accent6" w:sz="12" w:space="0"/>
              <w:bottom w:val="single" w:color="9DC1A6" w:themeColor="accent6" w:sz="12" w:space="0"/>
            </w:tcBorders>
            <w:tcMar/>
          </w:tcPr>
          <w:p w:rsidRPr="00576149" w:rsidR="00576149" w:rsidP="0006510B" w:rsidRDefault="00576149" w14:paraId="15A71BEA" w14:textId="77777777">
            <w:pPr>
              <w:pageBreakBefore/>
              <w:spacing w:before="40" w:after="40"/>
              <w:jc w:val="center"/>
              <w:rPr>
                <w:rFonts w:eastAsia="Times New Roman" w:cs="Arial"/>
                <w:bCs/>
                <w:sz w:val="22"/>
              </w:rPr>
            </w:pPr>
            <w:bookmarkStart w:name="-492568580_bookmark3" w:id="0"/>
            <w:bookmarkStart w:name="-492568580_bookmark6" w:id="1"/>
            <w:bookmarkStart w:name="-492568580_bookmark7" w:id="2"/>
            <w:r w:rsidRPr="00576149">
              <w:rPr>
                <w:rFonts w:eastAsia="Times New Roman" w:cs="Arial"/>
                <w:bCs/>
                <w:sz w:val="22"/>
              </w:rPr>
              <w:t>MERILA ZA OCENJEVANJE</w:t>
            </w:r>
          </w:p>
        </w:tc>
      </w:tr>
      <w:tr w:rsidRPr="00576149" w:rsidR="00576149" w:rsidTr="5899945C" w14:paraId="7924B8F7" w14:textId="77777777">
        <w:tc>
          <w:tcPr>
            <w:cnfStyle w:val="001000000000" w:firstRow="0" w:lastRow="0" w:firstColumn="1" w:lastColumn="0" w:oddVBand="0" w:evenVBand="0" w:oddHBand="0" w:evenHBand="0" w:firstRowFirstColumn="0" w:firstRowLastColumn="0" w:lastRowFirstColumn="0" w:lastRowLastColumn="0"/>
            <w:tcW w:w="2687" w:type="dxa"/>
            <w:gridSpan w:val="5"/>
            <w:tcBorders>
              <w:top w:val="single" w:color="9DC1A6" w:themeColor="accent6" w:sz="12" w:space="0"/>
              <w:bottom w:val="single" w:color="FFFFFF" w:themeColor="background1" w:sz="8" w:space="0"/>
              <w:right w:val="single" w:color="FFFFFF" w:themeColor="background1" w:sz="8" w:space="0"/>
            </w:tcBorders>
            <w:tcMar/>
          </w:tcPr>
          <w:p w:rsidRPr="00576149" w:rsidR="00576149" w:rsidP="0006510B" w:rsidRDefault="00576149" w14:paraId="167B504F" w14:textId="77777777">
            <w:pPr>
              <w:spacing w:before="40" w:after="40"/>
              <w:rPr>
                <w:rFonts w:cs="Arial"/>
                <w:color w:val="auto"/>
                <w:sz w:val="17"/>
                <w:szCs w:val="17"/>
              </w:rPr>
            </w:pPr>
            <w:bookmarkStart w:name="_Hlk37179747_0" w:id="3"/>
            <w:bookmarkEnd w:id="0"/>
            <w:r w:rsidRPr="00576149">
              <w:rPr>
                <w:rFonts w:eastAsia="Times New Roman" w:cs="Arial"/>
                <w:color w:val="auto"/>
                <w:sz w:val="17"/>
                <w:szCs w:val="17"/>
              </w:rPr>
              <w:t>Številka razpisa</w:t>
            </w:r>
          </w:p>
        </w:tc>
        <w:tc>
          <w:tcPr>
            <w:cnfStyle w:val="000000000000" w:firstRow="0" w:lastRow="0" w:firstColumn="0" w:lastColumn="0" w:oddVBand="0" w:evenVBand="0" w:oddHBand="0" w:evenHBand="0" w:firstRowFirstColumn="0" w:firstRowLastColumn="0" w:lastRowFirstColumn="0" w:lastRowLastColumn="0"/>
            <w:tcW w:w="6385" w:type="dxa"/>
            <w:gridSpan w:val="3"/>
            <w:tcBorders>
              <w:top w:val="single" w:color="9DC1A6" w:themeColor="accent6" w:sz="12" w:space="0"/>
              <w:left w:val="single" w:color="FFFFFF" w:themeColor="background1" w:sz="8" w:space="0"/>
              <w:bottom w:val="single" w:color="CCD1CD" w:sz="8" w:space="0"/>
            </w:tcBorders>
            <w:shd w:val="clear" w:color="auto" w:fill="FFFFFF" w:themeFill="background1"/>
            <w:tcMar/>
          </w:tcPr>
          <w:p w:rsidRPr="00576149" w:rsidR="00576149" w:rsidP="0006510B" w:rsidRDefault="00576149" w14:paraId="13C49F6C" w14:textId="7777777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auto"/>
                <w:sz w:val="17"/>
                <w:szCs w:val="17"/>
              </w:rPr>
            </w:pPr>
            <w:r w:rsidRPr="00576149">
              <w:rPr>
                <w:rFonts w:cs="Arial"/>
                <w:color w:val="5E5E5E" w:themeColor="text1"/>
                <w:sz w:val="17"/>
                <w:szCs w:val="17"/>
              </w:rPr>
              <w:t>3021-1/2022-SRRS-20</w:t>
            </w:r>
            <w:r w:rsidRPr="00576149">
              <w:rPr>
                <w:rFonts w:cs="Arial"/>
                <w:sz w:val="17"/>
                <w:szCs w:val="17"/>
              </w:rPr>
              <w:tab/>
            </w:r>
          </w:p>
        </w:tc>
      </w:tr>
      <w:tr w:rsidRPr="00576149" w:rsidR="00576149" w:rsidTr="5899945C" w14:paraId="41FC0C23" w14:textId="77777777">
        <w:tc>
          <w:tcPr>
            <w:cnfStyle w:val="001000000000" w:firstRow="0" w:lastRow="0" w:firstColumn="1" w:lastColumn="0" w:oddVBand="0" w:evenVBand="0" w:oddHBand="0" w:evenHBand="0" w:firstRowFirstColumn="0" w:firstRowLastColumn="0" w:lastRowFirstColumn="0" w:lastRowLastColumn="0"/>
            <w:tcW w:w="2687" w:type="dxa"/>
            <w:gridSpan w:val="5"/>
            <w:tcBorders>
              <w:top w:val="single" w:color="FFFFFF" w:themeColor="background1" w:sz="8" w:space="0"/>
              <w:bottom w:val="single" w:color="FFFFFF" w:themeColor="background1" w:sz="8" w:space="0"/>
              <w:right w:val="single" w:color="FFFFFF" w:themeColor="background1" w:sz="8" w:space="0"/>
            </w:tcBorders>
            <w:tcMar/>
          </w:tcPr>
          <w:p w:rsidRPr="00576149" w:rsidR="00576149" w:rsidP="0006510B" w:rsidRDefault="00576149" w14:paraId="10D8C78E" w14:textId="77777777">
            <w:pPr>
              <w:spacing w:before="40" w:after="40"/>
              <w:rPr>
                <w:rFonts w:cs="Arial"/>
                <w:bCs/>
                <w:color w:val="auto"/>
                <w:sz w:val="17"/>
                <w:szCs w:val="17"/>
              </w:rPr>
            </w:pPr>
            <w:r w:rsidRPr="00576149">
              <w:rPr>
                <w:rFonts w:eastAsia="Times New Roman" w:cs="Arial"/>
                <w:color w:val="auto"/>
                <w:sz w:val="17"/>
                <w:szCs w:val="17"/>
              </w:rPr>
              <w:t>Naziv razpisa</w:t>
            </w:r>
          </w:p>
        </w:tc>
        <w:tc>
          <w:tcPr>
            <w:cnfStyle w:val="000000000000" w:firstRow="0" w:lastRow="0" w:firstColumn="0" w:lastColumn="0" w:oddVBand="0" w:evenVBand="0" w:oddHBand="0" w:evenHBand="0" w:firstRowFirstColumn="0" w:firstRowLastColumn="0" w:lastRowFirstColumn="0" w:lastRowLastColumn="0"/>
            <w:tcW w:w="6385" w:type="dxa"/>
            <w:gridSpan w:val="3"/>
            <w:tcBorders>
              <w:top w:val="single" w:color="CCD1CD" w:sz="8" w:space="0"/>
              <w:left w:val="single" w:color="FFFFFF" w:themeColor="background1" w:sz="8" w:space="0"/>
              <w:bottom w:val="single" w:color="FFFFFF" w:themeColor="background1" w:sz="8" w:space="0"/>
            </w:tcBorders>
            <w:shd w:val="clear" w:color="auto" w:fill="auto"/>
            <w:tcMar/>
          </w:tcPr>
          <w:p w:rsidRPr="0079512B" w:rsidR="00576149" w:rsidP="0006510B" w:rsidRDefault="00576149" w14:paraId="676C54BF" w14:textId="5E3658D4">
            <w:pPr>
              <w:spacing w:before="60" w:after="60"/>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5899945C" w:rsidR="00576149">
              <w:rPr>
                <w:rFonts w:cs="Arial"/>
                <w:color w:val="5E5E5E" w:themeColor="text1" w:themeTint="FF" w:themeShade="FF"/>
                <w:sz w:val="17"/>
                <w:szCs w:val="17"/>
              </w:rPr>
              <w:t>Javni razpis za spodbujanj</w:t>
            </w:r>
            <w:r w:rsidRPr="5899945C" w:rsidR="665FABF2">
              <w:rPr>
                <w:rFonts w:cs="Arial"/>
                <w:color w:val="5E5E5E" w:themeColor="text1" w:themeTint="FF" w:themeShade="FF"/>
                <w:sz w:val="17"/>
                <w:szCs w:val="17"/>
              </w:rPr>
              <w:t>e</w:t>
            </w:r>
            <w:r w:rsidRPr="5899945C" w:rsidR="00576149">
              <w:rPr>
                <w:rFonts w:cs="Arial"/>
                <w:color w:val="5E5E5E" w:themeColor="text1" w:themeTint="FF" w:themeShade="FF"/>
                <w:sz w:val="17"/>
                <w:szCs w:val="17"/>
              </w:rPr>
              <w:t xml:space="preserve"> razvoja zadrug  - BIZI ZADRUGE</w:t>
            </w:r>
            <w:r w:rsidRPr="5899945C" w:rsidR="00576149">
              <w:rPr>
                <w:rFonts w:cs="Arial"/>
                <w:color w:val="5E5E5E" w:themeColor="text1" w:themeTint="FF" w:themeShade="FF"/>
                <w:sz w:val="17"/>
                <w:szCs w:val="17"/>
              </w:rPr>
              <w:t xml:space="preserve">   (Ur. l. RS, št. 128</w:t>
            </w:r>
            <w:r w:rsidRPr="5899945C" w:rsidR="00576149">
              <w:rPr>
                <w:rFonts w:cs="Arial"/>
                <w:color w:val="5E5E5E" w:themeColor="text1" w:themeTint="FF" w:themeShade="FF"/>
                <w:sz w:val="17"/>
                <w:szCs w:val="17"/>
              </w:rPr>
              <w:t>/2022 z dne 7.10.2022,</w:t>
            </w:r>
            <w:r w:rsidRPr="5899945C" w:rsidR="00576149">
              <w:rPr>
                <w:rFonts w:cs="Arial"/>
                <w:color w:val="5E5E5E" w:themeColor="text1" w:themeTint="FF" w:themeShade="FF"/>
                <w:sz w:val="17"/>
                <w:szCs w:val="17"/>
              </w:rPr>
              <w:t xml:space="preserve">  v nadaljevanju razpis)</w:t>
            </w:r>
          </w:p>
        </w:tc>
      </w:tr>
      <w:tr w:rsidRPr="00576149" w:rsidR="00576149" w:rsidTr="5899945C" w14:paraId="7D0ED614" w14:textId="77777777">
        <w:tc>
          <w:tcPr>
            <w:cnfStyle w:val="001000000000" w:firstRow="0" w:lastRow="0" w:firstColumn="1" w:lastColumn="0" w:oddVBand="0" w:evenVBand="0" w:oddHBand="0" w:evenHBand="0" w:firstRowFirstColumn="0" w:firstRowLastColumn="0" w:lastRowFirstColumn="0" w:lastRowLastColumn="0"/>
            <w:tcW w:w="2687" w:type="dxa"/>
            <w:gridSpan w:val="5"/>
            <w:tcBorders>
              <w:top w:val="single" w:color="FFFFFF" w:themeColor="background1" w:sz="8" w:space="0"/>
              <w:bottom w:val="single" w:color="FFFFFF" w:themeColor="background1" w:sz="8" w:space="0"/>
              <w:right w:val="single" w:color="FFFFFF" w:themeColor="background1" w:sz="8" w:space="0"/>
            </w:tcBorders>
            <w:tcMar/>
          </w:tcPr>
          <w:p w:rsidRPr="00576149" w:rsidR="00576149" w:rsidP="0006510B" w:rsidRDefault="00576149" w14:paraId="7D6A7201" w14:textId="77777777">
            <w:pPr>
              <w:spacing w:before="40" w:after="40"/>
              <w:rPr>
                <w:rFonts w:cs="Arial"/>
                <w:bCs/>
                <w:color w:val="auto"/>
                <w:sz w:val="17"/>
                <w:szCs w:val="17"/>
              </w:rPr>
            </w:pPr>
            <w:r w:rsidRPr="00576149">
              <w:rPr>
                <w:rFonts w:eastAsia="Times New Roman" w:cs="Arial"/>
                <w:color w:val="auto"/>
                <w:sz w:val="17"/>
                <w:szCs w:val="17"/>
              </w:rPr>
              <w:t>Sklop</w:t>
            </w:r>
          </w:p>
        </w:tc>
        <w:tc>
          <w:tcPr>
            <w:cnfStyle w:val="000000000000" w:firstRow="0" w:lastRow="0" w:firstColumn="0" w:lastColumn="0" w:oddVBand="0" w:evenVBand="0" w:oddHBand="0" w:evenHBand="0" w:firstRowFirstColumn="0" w:firstRowLastColumn="0" w:lastRowFirstColumn="0" w:lastRowLastColumn="0"/>
            <w:tcW w:w="6385" w:type="dxa"/>
            <w:gridSpan w:val="3"/>
            <w:tcBorders>
              <w:top w:val="single" w:color="CCD1CD" w:sz="8" w:space="0"/>
              <w:left w:val="single" w:color="FFFFFF" w:themeColor="background1" w:sz="8" w:space="0"/>
              <w:bottom w:val="single" w:color="FFFFFF" w:themeColor="background1" w:sz="8" w:space="0"/>
            </w:tcBorders>
            <w:shd w:val="clear" w:color="auto" w:fill="auto"/>
            <w:tcMar/>
          </w:tcPr>
          <w:p w:rsidRPr="0079512B" w:rsidR="00576149" w:rsidP="0079512B" w:rsidRDefault="00576149" w14:paraId="77A481A7" w14:textId="7D8A3C14">
            <w:pPr>
              <w:spacing w:before="60" w:after="60"/>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576149">
              <w:rPr>
                <w:rFonts w:cs="Arial"/>
                <w:color w:val="5E5E5E" w:themeColor="text1"/>
                <w:sz w:val="17"/>
                <w:szCs w:val="17"/>
              </w:rPr>
              <w:t>Projekti v gospodarstvu- po in izven pravil državne pomoči</w:t>
            </w:r>
          </w:p>
        </w:tc>
      </w:tr>
      <w:tr w:rsidRPr="00576149" w:rsidR="00576149" w:rsidTr="5899945C" w14:paraId="147BBF3E" w14:textId="77777777">
        <w:tc>
          <w:tcPr>
            <w:cnfStyle w:val="001000000000" w:firstRow="0" w:lastRow="0" w:firstColumn="1" w:lastColumn="0" w:oddVBand="0" w:evenVBand="0" w:oddHBand="0" w:evenHBand="0" w:firstRowFirstColumn="0" w:firstRowLastColumn="0" w:lastRowFirstColumn="0" w:lastRowLastColumn="0"/>
            <w:tcW w:w="2687" w:type="dxa"/>
            <w:gridSpan w:val="5"/>
            <w:tcBorders>
              <w:top w:val="single" w:color="FFFFFF" w:themeColor="background1" w:sz="8" w:space="0"/>
              <w:bottom w:val="single" w:color="FFFFFF" w:themeColor="background1" w:sz="8" w:space="0"/>
              <w:right w:val="single" w:color="FFFFFF" w:themeColor="background1" w:sz="8" w:space="0"/>
            </w:tcBorders>
            <w:tcMar/>
          </w:tcPr>
          <w:p w:rsidRPr="00576149" w:rsidR="00576149" w:rsidP="0006510B" w:rsidRDefault="00576149" w14:paraId="3D37CB8E" w14:textId="77777777">
            <w:pPr>
              <w:spacing w:before="40" w:after="40"/>
              <w:rPr>
                <w:rFonts w:cs="Arial"/>
                <w:color w:val="auto"/>
                <w:sz w:val="17"/>
                <w:szCs w:val="17"/>
              </w:rPr>
            </w:pPr>
            <w:r w:rsidRPr="00576149">
              <w:rPr>
                <w:rFonts w:eastAsia="Times New Roman" w:cs="Arial"/>
                <w:color w:val="auto"/>
                <w:sz w:val="17"/>
                <w:szCs w:val="17"/>
              </w:rPr>
              <w:t>Pojasnilo</w:t>
            </w:r>
          </w:p>
        </w:tc>
        <w:tc>
          <w:tcPr>
            <w:cnfStyle w:val="000000000000" w:firstRow="0" w:lastRow="0" w:firstColumn="0" w:lastColumn="0" w:oddVBand="0" w:evenVBand="0" w:oddHBand="0" w:evenHBand="0" w:firstRowFirstColumn="0" w:firstRowLastColumn="0" w:lastRowFirstColumn="0" w:lastRowLastColumn="0"/>
            <w:tcW w:w="6385" w:type="dxa"/>
            <w:gridSpan w:val="3"/>
            <w:tcBorders>
              <w:top w:val="single" w:color="CCD1CD" w:sz="8" w:space="0"/>
              <w:left w:val="single" w:color="FFFFFF" w:themeColor="background1" w:sz="8" w:space="0"/>
              <w:bottom w:val="single" w:color="FFFFFF" w:themeColor="background1" w:sz="8" w:space="0"/>
            </w:tcBorders>
            <w:shd w:val="clear" w:color="auto" w:fill="auto"/>
            <w:tcMar/>
          </w:tcPr>
          <w:p w:rsidRPr="0079512B" w:rsidR="00576149" w:rsidP="0006510B" w:rsidRDefault="00576149" w14:paraId="2088DE08" w14:textId="3B2FD1B0">
            <w:pPr>
              <w:spacing w:before="60" w:after="60"/>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79512B">
              <w:rPr>
                <w:rFonts w:cs="Arial"/>
                <w:color w:val="5E5E5E" w:themeColor="text1"/>
                <w:sz w:val="17"/>
                <w:szCs w:val="17"/>
              </w:rPr>
              <w:t>Popolna vloga bo ocenjena s str</w:t>
            </w:r>
            <w:r w:rsidR="005B176E">
              <w:rPr>
                <w:rFonts w:cs="Arial"/>
                <w:color w:val="5E5E5E" w:themeColor="text1"/>
                <w:sz w:val="17"/>
                <w:szCs w:val="17"/>
              </w:rPr>
              <w:t>a</w:t>
            </w:r>
            <w:r w:rsidRPr="0079512B">
              <w:rPr>
                <w:rFonts w:cs="Arial"/>
                <w:color w:val="5E5E5E" w:themeColor="text1"/>
                <w:sz w:val="17"/>
                <w:szCs w:val="17"/>
              </w:rPr>
              <w:t xml:space="preserve">ni dveh neodvisnih ocenjevalcev na podlagi meril, ki so navedena v nadaljevanju. </w:t>
            </w:r>
          </w:p>
          <w:p w:rsidRPr="0079512B" w:rsidR="00576149" w:rsidP="0006510B" w:rsidRDefault="00576149" w14:paraId="3DBA8B69" w14:textId="77777777">
            <w:pPr>
              <w:spacing w:before="60" w:after="60"/>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79512B">
              <w:rPr>
                <w:rFonts w:cs="Arial"/>
                <w:color w:val="5E5E5E" w:themeColor="text1"/>
                <w:sz w:val="17"/>
                <w:szCs w:val="17"/>
              </w:rPr>
              <w:t xml:space="preserve">Posamezna vloga lahko skupaj prejme 100 točk. Za odobritev mora vloga doseči najmanj </w:t>
            </w:r>
            <w:r w:rsidRPr="00576149">
              <w:rPr>
                <w:rFonts w:cs="Arial"/>
                <w:color w:val="5E5E5E" w:themeColor="text1"/>
                <w:sz w:val="17"/>
                <w:szCs w:val="17"/>
              </w:rPr>
              <w:t>30</w:t>
            </w:r>
            <w:r w:rsidRPr="0079512B">
              <w:rPr>
                <w:rFonts w:cs="Arial"/>
                <w:color w:val="5E5E5E" w:themeColor="text1"/>
                <w:sz w:val="17"/>
                <w:szCs w:val="17"/>
              </w:rPr>
              <w:t xml:space="preserve"> točk.</w:t>
            </w:r>
          </w:p>
          <w:p w:rsidRPr="0079512B" w:rsidR="00576149" w:rsidP="0006510B" w:rsidRDefault="00576149" w14:paraId="3882FEF5" w14:textId="77777777">
            <w:pPr>
              <w:spacing w:before="60" w:after="60"/>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79512B">
              <w:rPr>
                <w:rFonts w:cs="Arial"/>
                <w:color w:val="5E5E5E" w:themeColor="text1"/>
                <w:sz w:val="17"/>
                <w:szCs w:val="17"/>
              </w:rPr>
              <w:t>V kolikor je pri posameznem merilu zapisana priloga, pomeni, da se točke po tem merilu dodeli le ob predložitvi navedene priloge, ki mora biti vsebinsko ustrezna.</w:t>
            </w:r>
          </w:p>
        </w:tc>
      </w:tr>
      <w:bookmarkEnd w:id="3"/>
      <w:tr w:rsidRPr="00576149" w:rsidR="00576149" w:rsidTr="5899945C" w14:paraId="0EC42773" w14:textId="77777777">
        <w:tc>
          <w:tcPr>
            <w:cnfStyle w:val="001000000000" w:firstRow="0" w:lastRow="0" w:firstColumn="1" w:lastColumn="0" w:oddVBand="0" w:evenVBand="0" w:oddHBand="0" w:evenHBand="0" w:firstRowFirstColumn="0" w:firstRowLastColumn="0" w:lastRowFirstColumn="0" w:lastRowLastColumn="0"/>
            <w:tcW w:w="1197" w:type="dxa"/>
            <w:gridSpan w:val="4"/>
            <w:tcBorders>
              <w:top w:val="single" w:color="FFFFFF" w:themeColor="background1" w:sz="8" w:space="0"/>
              <w:bottom w:val="single" w:color="FFFFFF" w:themeColor="background1" w:sz="8" w:space="0"/>
              <w:right w:val="single" w:color="FFFFFF" w:themeColor="background1" w:sz="8" w:space="0"/>
            </w:tcBorders>
            <w:shd w:val="clear" w:color="auto" w:fill="9DC1A6" w:themeFill="accent6"/>
            <w:tcMar/>
            <w:vAlign w:val="center"/>
          </w:tcPr>
          <w:p w:rsidRPr="00576149" w:rsidR="00576149" w:rsidP="0006510B" w:rsidRDefault="00576149" w14:paraId="6A6476E0" w14:textId="77777777">
            <w:pPr>
              <w:spacing w:before="60" w:after="60"/>
              <w:rPr>
                <w:rFonts w:eastAsia="Times New Roman" w:cs="Arial"/>
                <w:color w:val="FFFFFF" w:themeColor="background1"/>
                <w:sz w:val="17"/>
                <w:szCs w:val="17"/>
              </w:rPr>
            </w:pPr>
            <w:r w:rsidRPr="00576149">
              <w:rPr>
                <w:rFonts w:eastAsia="Times New Roman" w:cs="Arial"/>
                <w:bCs/>
                <w:color w:val="FFFFFF" w:themeColor="background1"/>
                <w:sz w:val="17"/>
                <w:szCs w:val="17"/>
              </w:rPr>
              <w:t>Oznaka merila</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9DC1A6" w:themeFill="accent6"/>
            <w:tcMar/>
            <w:vAlign w:val="center"/>
          </w:tcPr>
          <w:p w:rsidRPr="00576149" w:rsidR="00576149" w:rsidP="0006510B" w:rsidRDefault="00576149" w14:paraId="2B3168E9" w14:textId="77777777">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sz w:val="17"/>
                <w:szCs w:val="17"/>
              </w:rPr>
            </w:pPr>
            <w:r w:rsidRPr="00576149">
              <w:rPr>
                <w:rFonts w:eastAsia="Times New Roman" w:cs="Arial"/>
                <w:b/>
                <w:bCs/>
                <w:color w:val="FFFFFF" w:themeColor="background1"/>
                <w:sz w:val="17"/>
                <w:szCs w:val="17"/>
              </w:rPr>
              <w:t>Merilo</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9DC1A6" w:themeFill="accent6"/>
            <w:tcMar/>
            <w:vAlign w:val="center"/>
          </w:tcPr>
          <w:p w:rsidRPr="00576149" w:rsidR="00576149" w:rsidP="0006510B" w:rsidRDefault="00576149" w14:paraId="21927DF3" w14:textId="77777777">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sz w:val="17"/>
                <w:szCs w:val="17"/>
              </w:rPr>
            </w:pPr>
            <w:r w:rsidRPr="00576149">
              <w:rPr>
                <w:rFonts w:eastAsia="Times New Roman" w:cs="Arial"/>
                <w:b/>
                <w:bCs/>
                <w:color w:val="FFFFFF" w:themeColor="background1"/>
                <w:sz w:val="17"/>
                <w:szCs w:val="17"/>
              </w:rPr>
              <w:t>Priloga</w:t>
            </w: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FFFFFF" w:themeColor="background1" w:sz="8" w:space="0"/>
              <w:bottom w:val="single" w:color="FFFFFF" w:themeColor="background1" w:sz="8" w:space="0"/>
            </w:tcBorders>
            <w:shd w:val="clear" w:color="auto" w:fill="9DC1A6" w:themeFill="accent6"/>
            <w:tcMar/>
            <w:vAlign w:val="center"/>
          </w:tcPr>
          <w:p w:rsidRPr="00576149" w:rsidR="00576149" w:rsidP="0006510B" w:rsidRDefault="00576149" w14:paraId="0BF69BD0" w14:textId="77777777">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sz w:val="17"/>
                <w:szCs w:val="17"/>
              </w:rPr>
            </w:pPr>
            <w:r w:rsidRPr="00576149">
              <w:rPr>
                <w:rFonts w:eastAsia="Times New Roman" w:cs="Arial"/>
                <w:b/>
                <w:bCs/>
                <w:color w:val="FFFFFF" w:themeColor="background1"/>
                <w:sz w:val="17"/>
                <w:szCs w:val="17"/>
              </w:rPr>
              <w:t>Max. št. točk</w:t>
            </w:r>
          </w:p>
        </w:tc>
      </w:tr>
      <w:tr w:rsidRPr="00576149" w:rsidR="00576149" w:rsidTr="5899945C" w14:paraId="2BFC5FF4" w14:textId="77777777">
        <w:trPr>
          <w:gridBefore w:val="1"/>
          <w:wBefore w:w="137" w:type="dxa"/>
          <w:trHeight w:val="287"/>
        </w:trPr>
        <w:tc>
          <w:tcPr>
            <w:cnfStyle w:val="000000000000" w:firstRow="0" w:lastRow="0" w:firstColumn="0" w:lastColumn="0" w:oddVBand="0" w:evenVBand="0" w:oddHBand="0" w:evenHBand="0" w:firstRowFirstColumn="0" w:firstRowLastColumn="0" w:lastRowFirstColumn="0" w:lastRowLastColumn="0"/>
            <w:tcW w:w="7820" w:type="dxa"/>
            <w:gridSpan w:val="6"/>
            <w:tcBorders>
              <w:top w:val="single" w:color="FFFFFF" w:themeColor="background1" w:sz="8" w:space="0"/>
              <w:left w:val="single" w:color="auto" w:sz="4" w:space="0"/>
              <w:bottom w:val="single" w:color="FFFFFF" w:themeColor="background1" w:sz="8" w:space="0"/>
              <w:right w:val="single" w:color="auto" w:sz="4" w:space="0"/>
            </w:tcBorders>
            <w:shd w:val="clear" w:color="auto" w:fill="868686"/>
            <w:tcMar/>
          </w:tcPr>
          <w:p w:rsidRPr="00576149" w:rsidR="00576149" w:rsidP="0006510B" w:rsidRDefault="00576149" w14:paraId="162A12B0" w14:textId="77777777">
            <w:pPr>
              <w:spacing w:before="60" w:after="60"/>
              <w:rPr>
                <w:rFonts w:cs="Arial"/>
                <w:color w:val="FFFFFF" w:themeColor="background1"/>
                <w:sz w:val="17"/>
                <w:szCs w:val="17"/>
              </w:rPr>
            </w:pPr>
            <w:r w:rsidRPr="00576149">
              <w:rPr>
                <w:rFonts w:cs="Arial"/>
                <w:color w:val="FFFFFF" w:themeColor="background1"/>
                <w:sz w:val="17"/>
                <w:szCs w:val="17"/>
              </w:rPr>
              <w:t>1. REGIONALNI VIDIK</w:t>
            </w: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auto" w:sz="4" w:space="0"/>
              <w:bottom w:val="single" w:color="FFFFFF" w:themeColor="background1" w:sz="8" w:space="0"/>
            </w:tcBorders>
            <w:shd w:val="clear" w:color="auto" w:fill="868686"/>
            <w:tcMar/>
          </w:tcPr>
          <w:p w:rsidRPr="00576149" w:rsidR="00576149" w:rsidP="0006510B" w:rsidRDefault="00576149" w14:paraId="671BAE58" w14:textId="77777777">
            <w:pPr>
              <w:tabs>
                <w:tab w:val="left" w:pos="540"/>
              </w:tabs>
              <w:spacing w:before="120" w:after="6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 w:val="17"/>
                <w:szCs w:val="17"/>
              </w:rPr>
            </w:pPr>
          </w:p>
        </w:tc>
      </w:tr>
      <w:tr w:rsidRPr="00576149" w:rsidR="00576149" w:rsidTr="5899945C" w14:paraId="15CF2A82" w14:textId="77777777">
        <w:trPr>
          <w:gridBefore w:val="2"/>
          <w:wBefore w:w="275" w:type="dxa"/>
        </w:trPr>
        <w:tc>
          <w:tcPr>
            <w:cnfStyle w:val="000000000000" w:firstRow="0" w:lastRow="0" w:firstColumn="0" w:lastColumn="0" w:oddVBand="0" w:evenVBand="0" w:oddHBand="0" w:evenHBand="0" w:firstRowFirstColumn="0" w:firstRowLastColumn="0" w:lastRowFirstColumn="0" w:lastRowLastColumn="0"/>
            <w:tcW w:w="922" w:type="dxa"/>
            <w:gridSpan w:val="2"/>
            <w:tcBorders>
              <w:top w:val="single" w:color="FFFFFF" w:themeColor="background1" w:sz="8" w:space="0"/>
              <w:bottom w:val="single" w:color="FFFFFF" w:themeColor="background1" w:sz="8" w:space="0"/>
              <w:right w:val="single" w:color="868686" w:sz="8" w:space="0"/>
            </w:tcBorders>
            <w:tcMar/>
            <w:vAlign w:val="center"/>
          </w:tcPr>
          <w:p w:rsidRPr="00576149" w:rsidR="00576149" w:rsidP="0006510B" w:rsidRDefault="00576149" w14:paraId="0BF9E265" w14:textId="77777777">
            <w:pPr>
              <w:rPr>
                <w:rFonts w:cs="Arial"/>
                <w:bCs/>
                <w:sz w:val="17"/>
                <w:szCs w:val="17"/>
              </w:rPr>
            </w:pPr>
            <w:r w:rsidRPr="00576149">
              <w:rPr>
                <w:rFonts w:cs="Arial"/>
                <w:bCs/>
                <w:sz w:val="17"/>
                <w:szCs w:val="17"/>
              </w:rPr>
              <w:t>1.01</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shd w:val="clear" w:color="auto" w:fill="CCD1CD"/>
            <w:tcMar/>
            <w:vAlign w:val="center"/>
          </w:tcPr>
          <w:p w:rsidRPr="00576149" w:rsidR="00576149" w:rsidP="0006510B" w:rsidRDefault="00576149" w14:paraId="0C6EEC80" w14:textId="77777777">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576149">
              <w:rPr>
                <w:rFonts w:cs="Arial"/>
                <w:b/>
                <w:bCs/>
                <w:sz w:val="17"/>
                <w:szCs w:val="17"/>
              </w:rPr>
              <w:t>Koeficient razvitosti občine projekta, ki se ne uvršča med obmejna problemska območja</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shd w:val="clear" w:color="auto" w:fill="CCD1CD"/>
            <w:tcMar/>
            <w:vAlign w:val="center"/>
          </w:tcPr>
          <w:p w:rsidRPr="00576149" w:rsidR="00576149" w:rsidP="0006510B" w:rsidRDefault="00576149" w14:paraId="167399A2" w14:textId="77777777">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576149">
              <w:rPr>
                <w:rFonts w:cs="Arial"/>
                <w:b/>
                <w:bCs/>
                <w:sz w:val="17"/>
                <w:szCs w:val="17"/>
              </w:rPr>
              <w:t> </w:t>
            </w: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shd w:val="clear" w:color="auto" w:fill="CCD1CD"/>
            <w:tcMar/>
            <w:vAlign w:val="center"/>
          </w:tcPr>
          <w:p w:rsidRPr="00576149" w:rsidR="00576149" w:rsidP="0006510B" w:rsidRDefault="00576149" w14:paraId="6BD998FE" w14:textId="77777777">
            <w:pPr>
              <w:cnfStyle w:val="000000000000" w:firstRow="0" w:lastRow="0" w:firstColumn="0" w:lastColumn="0" w:oddVBand="0" w:evenVBand="0" w:oddHBand="0" w:evenHBand="0" w:firstRowFirstColumn="0" w:firstRowLastColumn="0" w:lastRowFirstColumn="0" w:lastRowLastColumn="0"/>
              <w:rPr>
                <w:rFonts w:cs="Arial"/>
                <w:b/>
                <w:sz w:val="17"/>
                <w:szCs w:val="17"/>
              </w:rPr>
            </w:pPr>
            <w:r w:rsidRPr="00576149">
              <w:rPr>
                <w:rFonts w:cs="Arial"/>
                <w:b/>
                <w:sz w:val="17"/>
                <w:szCs w:val="17"/>
              </w:rPr>
              <w:t>6</w:t>
            </w:r>
          </w:p>
        </w:tc>
      </w:tr>
      <w:tr w:rsidRPr="00576149" w:rsidR="00576149" w:rsidTr="5899945C" w14:paraId="6B3FF2BE"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0006510B" w:rsidRDefault="00576149" w14:paraId="479E75CC" w14:textId="77777777">
            <w:pPr>
              <w:rPr>
                <w:rFonts w:cs="Arial"/>
                <w:color w:val="auto"/>
                <w:sz w:val="17"/>
                <w:szCs w:val="17"/>
              </w:rPr>
            </w:pPr>
            <w:r w:rsidRPr="00576149">
              <w:rPr>
                <w:rFonts w:cs="Arial"/>
                <w:color w:val="5E5E5E" w:themeColor="text1"/>
                <w:sz w:val="17"/>
                <w:szCs w:val="17"/>
              </w:rPr>
              <w:t>1.01.01</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2519F245"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Koeficient od 0,78 do 0,80</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6F700EC4"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38F35CE8"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auto"/>
                <w:sz w:val="17"/>
                <w:szCs w:val="17"/>
              </w:rPr>
              <w:t>6</w:t>
            </w:r>
          </w:p>
        </w:tc>
      </w:tr>
      <w:tr w:rsidRPr="00576149" w:rsidR="00576149" w:rsidTr="5899945C" w14:paraId="391D2D4D"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0006510B" w:rsidRDefault="00576149" w14:paraId="0F504149" w14:textId="77777777">
            <w:pPr>
              <w:rPr>
                <w:rFonts w:cs="Arial"/>
                <w:color w:val="auto"/>
                <w:sz w:val="17"/>
                <w:szCs w:val="17"/>
              </w:rPr>
            </w:pPr>
            <w:r w:rsidRPr="00576149">
              <w:rPr>
                <w:rFonts w:cs="Arial"/>
                <w:color w:val="5E5E5E" w:themeColor="text1"/>
                <w:sz w:val="17"/>
                <w:szCs w:val="17"/>
              </w:rPr>
              <w:t>1.01.02</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14E5547B"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Koeficient od 0,81 do 0,90</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3CE6A6AF"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779563A8"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auto"/>
                <w:sz w:val="17"/>
                <w:szCs w:val="17"/>
              </w:rPr>
              <w:t>5</w:t>
            </w:r>
          </w:p>
        </w:tc>
      </w:tr>
      <w:tr w:rsidRPr="00576149" w:rsidR="00576149" w:rsidTr="5899945C" w14:paraId="3910303B"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0006510B" w:rsidRDefault="00576149" w14:paraId="2F5FB3D2" w14:textId="77777777">
            <w:pPr>
              <w:rPr>
                <w:rFonts w:cs="Arial"/>
                <w:color w:val="auto"/>
                <w:sz w:val="17"/>
                <w:szCs w:val="17"/>
              </w:rPr>
            </w:pPr>
            <w:r w:rsidRPr="00576149">
              <w:rPr>
                <w:rFonts w:cs="Arial"/>
                <w:color w:val="5E5E5E" w:themeColor="text1"/>
                <w:sz w:val="17"/>
                <w:szCs w:val="17"/>
              </w:rPr>
              <w:t>1.01.03</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058258C2"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Koeficient od 0,91 do 1,00</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7493B94E"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6238D354"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auto"/>
                <w:sz w:val="17"/>
                <w:szCs w:val="17"/>
              </w:rPr>
              <w:t>4</w:t>
            </w:r>
          </w:p>
        </w:tc>
      </w:tr>
      <w:tr w:rsidRPr="00576149" w:rsidR="00576149" w:rsidTr="5899945C" w14:paraId="61E12D30"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0006510B" w:rsidRDefault="00576149" w14:paraId="3D1724CB" w14:textId="77777777">
            <w:pPr>
              <w:rPr>
                <w:rFonts w:cs="Arial"/>
                <w:color w:val="auto"/>
                <w:sz w:val="17"/>
                <w:szCs w:val="17"/>
              </w:rPr>
            </w:pPr>
            <w:r w:rsidRPr="00576149">
              <w:rPr>
                <w:rFonts w:cs="Arial"/>
                <w:color w:val="5E5E5E" w:themeColor="text1"/>
                <w:sz w:val="17"/>
                <w:szCs w:val="17"/>
              </w:rPr>
              <w:t>1.01.04</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3BEB6606"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Koeficient od 1,01 do 1,10</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50B5CBB2"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69544B7F"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auto"/>
                <w:sz w:val="17"/>
                <w:szCs w:val="17"/>
              </w:rPr>
              <w:t>3</w:t>
            </w:r>
          </w:p>
        </w:tc>
      </w:tr>
      <w:tr w:rsidRPr="00576149" w:rsidR="00576149" w:rsidTr="5899945C" w14:paraId="4C07AE33"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0006510B" w:rsidRDefault="00576149" w14:paraId="168F736A" w14:textId="77777777">
            <w:pPr>
              <w:rPr>
                <w:rFonts w:cs="Arial"/>
                <w:color w:val="auto"/>
                <w:sz w:val="17"/>
                <w:szCs w:val="17"/>
              </w:rPr>
            </w:pPr>
            <w:r w:rsidRPr="00576149">
              <w:rPr>
                <w:rFonts w:cs="Arial"/>
                <w:color w:val="5E5E5E" w:themeColor="text1"/>
                <w:sz w:val="17"/>
                <w:szCs w:val="17"/>
              </w:rPr>
              <w:t>1.01.05</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184B6F58"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Koeficient od 1,11 do 1,20</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20FB4189"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620DF1F2"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2</w:t>
            </w:r>
          </w:p>
        </w:tc>
      </w:tr>
      <w:tr w:rsidRPr="00576149" w:rsidR="00576149" w:rsidTr="5899945C" w14:paraId="7468CB60"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0006510B" w:rsidRDefault="00576149" w14:paraId="5DB2B9D6" w14:textId="77777777">
            <w:pPr>
              <w:rPr>
                <w:rFonts w:cs="Arial"/>
                <w:color w:val="auto"/>
                <w:sz w:val="17"/>
                <w:szCs w:val="17"/>
              </w:rPr>
            </w:pPr>
            <w:r w:rsidRPr="00576149">
              <w:rPr>
                <w:rFonts w:cs="Arial"/>
                <w:color w:val="5E5E5E" w:themeColor="text1"/>
                <w:sz w:val="17"/>
                <w:szCs w:val="17"/>
              </w:rPr>
              <w:t>1.01.06</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2C902262"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Koeficient od 1,21 do 1,35</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3083C2B3"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49D1103D"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1</w:t>
            </w:r>
          </w:p>
        </w:tc>
      </w:tr>
      <w:tr w:rsidRPr="00576149" w:rsidR="00576149" w:rsidTr="5899945C" w14:paraId="29423F60"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0006510B" w:rsidRDefault="00576149" w14:paraId="734F0C32" w14:textId="77777777">
            <w:pPr>
              <w:rPr>
                <w:rFonts w:cs="Arial"/>
                <w:color w:val="auto"/>
                <w:sz w:val="17"/>
                <w:szCs w:val="17"/>
              </w:rPr>
            </w:pPr>
            <w:r w:rsidRPr="00576149">
              <w:rPr>
                <w:rFonts w:cs="Arial"/>
                <w:color w:val="5E5E5E" w:themeColor="text1"/>
                <w:sz w:val="17"/>
                <w:szCs w:val="17"/>
              </w:rPr>
              <w:t>1.01.99</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3A93D0C7"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Ostale občine, ki sodijo med obmejne problemske občine</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53BD2A73"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1B12548C"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0</w:t>
            </w:r>
          </w:p>
        </w:tc>
      </w:tr>
      <w:tr w:rsidRPr="00576149" w:rsidR="00576149" w:rsidTr="5899945C" w14:paraId="5CD79A3B" w14:textId="77777777">
        <w:trPr>
          <w:gridBefore w:val="2"/>
          <w:wBefore w:w="275" w:type="dxa"/>
        </w:trPr>
        <w:tc>
          <w:tcPr>
            <w:cnfStyle w:val="000000000000" w:firstRow="0" w:lastRow="0" w:firstColumn="0" w:lastColumn="0" w:oddVBand="0" w:evenVBand="0" w:oddHBand="0" w:evenHBand="0" w:firstRowFirstColumn="0" w:firstRowLastColumn="0" w:lastRowFirstColumn="0" w:lastRowLastColumn="0"/>
            <w:tcW w:w="922" w:type="dxa"/>
            <w:gridSpan w:val="2"/>
            <w:tcBorders>
              <w:top w:val="single" w:color="FFFFFF" w:themeColor="background1" w:sz="8" w:space="0"/>
              <w:bottom w:val="single" w:color="FFFFFF" w:themeColor="background1" w:sz="8" w:space="0"/>
              <w:right w:val="single" w:color="868686" w:sz="8" w:space="0"/>
            </w:tcBorders>
            <w:tcMar/>
            <w:vAlign w:val="center"/>
          </w:tcPr>
          <w:p w:rsidRPr="00576149" w:rsidR="00576149" w:rsidP="0006510B" w:rsidRDefault="00576149" w14:paraId="6D860869" w14:textId="77777777">
            <w:pPr>
              <w:rPr>
                <w:rFonts w:cs="Arial"/>
                <w:bCs/>
                <w:sz w:val="17"/>
                <w:szCs w:val="17"/>
              </w:rPr>
            </w:pPr>
            <w:r w:rsidRPr="00576149">
              <w:rPr>
                <w:rFonts w:cs="Arial"/>
                <w:bCs/>
                <w:sz w:val="17"/>
                <w:szCs w:val="17"/>
              </w:rPr>
              <w:t>1.05</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shd w:val="clear" w:color="auto" w:fill="CCD1CD"/>
            <w:tcMar/>
            <w:vAlign w:val="center"/>
          </w:tcPr>
          <w:p w:rsidRPr="00576149" w:rsidR="00576149" w:rsidP="0006510B" w:rsidRDefault="00576149" w14:paraId="49FD895F" w14:textId="77777777">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576149">
              <w:rPr>
                <w:rFonts w:cs="Arial"/>
                <w:b/>
                <w:bCs/>
                <w:sz w:val="17"/>
                <w:szCs w:val="17"/>
              </w:rPr>
              <w:t>Lokacija projekta glede na območje Triglavskega narodnega parka (TNP)</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shd w:val="clear" w:color="auto" w:fill="CCD1CD"/>
            <w:tcMar/>
            <w:vAlign w:val="center"/>
          </w:tcPr>
          <w:p w:rsidRPr="00576149" w:rsidR="00576149" w:rsidP="0006510B" w:rsidRDefault="00576149" w14:paraId="1E8BEAA3" w14:textId="77777777">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576149">
              <w:rPr>
                <w:rFonts w:cs="Arial"/>
                <w:b/>
                <w:bCs/>
                <w:sz w:val="17"/>
                <w:szCs w:val="17"/>
              </w:rPr>
              <w:t>Dokazilo za območje TNP</w:t>
            </w: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shd w:val="clear" w:color="auto" w:fill="CCD1CD"/>
            <w:tcMar/>
            <w:vAlign w:val="center"/>
          </w:tcPr>
          <w:p w:rsidRPr="00576149" w:rsidR="00576149" w:rsidP="0006510B" w:rsidRDefault="00576149" w14:paraId="78B542FB" w14:textId="77777777">
            <w:pPr>
              <w:cnfStyle w:val="000000000000" w:firstRow="0" w:lastRow="0" w:firstColumn="0" w:lastColumn="0" w:oddVBand="0" w:evenVBand="0" w:oddHBand="0" w:evenHBand="0" w:firstRowFirstColumn="0" w:firstRowLastColumn="0" w:lastRowFirstColumn="0" w:lastRowLastColumn="0"/>
              <w:rPr>
                <w:rFonts w:cs="Arial"/>
                <w:b/>
                <w:sz w:val="17"/>
                <w:szCs w:val="17"/>
              </w:rPr>
            </w:pPr>
            <w:r w:rsidRPr="00576149">
              <w:rPr>
                <w:rFonts w:cs="Arial"/>
                <w:b/>
                <w:sz w:val="17"/>
                <w:szCs w:val="17"/>
              </w:rPr>
              <w:t>10</w:t>
            </w:r>
          </w:p>
        </w:tc>
      </w:tr>
      <w:tr w:rsidRPr="00576149" w:rsidR="00576149" w:rsidTr="5899945C" w14:paraId="7238959E"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0006510B" w:rsidRDefault="00576149" w14:paraId="5644BDCC" w14:textId="77777777">
            <w:pPr>
              <w:rPr>
                <w:rFonts w:cs="Arial"/>
                <w:color w:val="auto"/>
                <w:sz w:val="17"/>
                <w:szCs w:val="17"/>
              </w:rPr>
            </w:pPr>
            <w:r w:rsidRPr="00576149">
              <w:rPr>
                <w:rFonts w:cs="Arial"/>
                <w:color w:val="5E5E5E" w:themeColor="text1"/>
                <w:sz w:val="17"/>
                <w:szCs w:val="17"/>
              </w:rPr>
              <w:t>1.05.01</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26321852"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Projekt se nahaja na območju TNP</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6ADBDA21"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0F4C03C0"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10</w:t>
            </w:r>
          </w:p>
        </w:tc>
      </w:tr>
      <w:tr w:rsidRPr="00576149" w:rsidR="00576149" w:rsidTr="5899945C" w14:paraId="38B1EE43"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0006510B" w:rsidRDefault="00576149" w14:paraId="7FD0C96D" w14:textId="77777777">
            <w:pPr>
              <w:rPr>
                <w:rFonts w:cs="Arial"/>
                <w:color w:val="auto"/>
                <w:sz w:val="17"/>
                <w:szCs w:val="17"/>
              </w:rPr>
            </w:pPr>
            <w:r w:rsidRPr="00576149">
              <w:rPr>
                <w:rFonts w:cs="Arial"/>
                <w:color w:val="5E5E5E" w:themeColor="text1"/>
                <w:sz w:val="17"/>
                <w:szCs w:val="17"/>
              </w:rPr>
              <w:t>1.05.02</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07CC64B2"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Projekt se ne nahaja na območju TNP</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473FAB26"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7095AA44"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0</w:t>
            </w:r>
          </w:p>
        </w:tc>
      </w:tr>
      <w:tr w:rsidRPr="00576149" w:rsidR="00576149" w:rsidTr="5899945C" w14:paraId="0808D8F6" w14:textId="77777777">
        <w:trPr>
          <w:gridBefore w:val="2"/>
          <w:wBefore w:w="275" w:type="dxa"/>
        </w:trPr>
        <w:tc>
          <w:tcPr>
            <w:cnfStyle w:val="000000000000" w:firstRow="0" w:lastRow="0" w:firstColumn="0" w:lastColumn="0" w:oddVBand="0" w:evenVBand="0" w:oddHBand="0" w:evenHBand="0" w:firstRowFirstColumn="0" w:firstRowLastColumn="0" w:lastRowFirstColumn="0" w:lastRowLastColumn="0"/>
            <w:tcW w:w="922" w:type="dxa"/>
            <w:gridSpan w:val="2"/>
            <w:tcBorders>
              <w:top w:val="single" w:color="FFFFFF" w:themeColor="background1" w:sz="8" w:space="0"/>
              <w:bottom w:val="single" w:color="FFFFFF" w:themeColor="background1" w:sz="8" w:space="0"/>
              <w:right w:val="single" w:color="868686" w:sz="8" w:space="0"/>
            </w:tcBorders>
            <w:tcMar/>
            <w:vAlign w:val="center"/>
          </w:tcPr>
          <w:p w:rsidRPr="00576149" w:rsidR="00576149" w:rsidP="0006510B" w:rsidRDefault="00576149" w14:paraId="1D0E480C" w14:textId="77777777">
            <w:pPr>
              <w:rPr>
                <w:rFonts w:cs="Arial"/>
                <w:bCs/>
                <w:sz w:val="17"/>
                <w:szCs w:val="17"/>
              </w:rPr>
            </w:pPr>
            <w:r w:rsidRPr="00576149">
              <w:rPr>
                <w:rFonts w:cs="Arial"/>
                <w:bCs/>
                <w:sz w:val="17"/>
                <w:szCs w:val="17"/>
              </w:rPr>
              <w:t>1.07</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shd w:val="clear" w:color="auto" w:fill="CCD1CD"/>
            <w:tcMar/>
            <w:vAlign w:val="center"/>
          </w:tcPr>
          <w:p w:rsidRPr="00576149" w:rsidR="00576149" w:rsidP="0006510B" w:rsidRDefault="00576149" w14:paraId="47EEC7AE" w14:textId="77777777">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576149">
              <w:rPr>
                <w:rFonts w:cs="Arial"/>
                <w:b/>
                <w:bCs/>
                <w:sz w:val="17"/>
                <w:szCs w:val="17"/>
              </w:rPr>
              <w:t>Razvitost obmejne problemske občine projekta</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shd w:val="clear" w:color="auto" w:fill="CCD1CD"/>
            <w:tcMar/>
            <w:vAlign w:val="center"/>
          </w:tcPr>
          <w:p w:rsidRPr="00576149" w:rsidR="00576149" w:rsidP="0006510B" w:rsidRDefault="00576149" w14:paraId="2E6F3774" w14:textId="77777777">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576149">
              <w:rPr>
                <w:rFonts w:cs="Arial"/>
                <w:b/>
                <w:bCs/>
                <w:sz w:val="17"/>
                <w:szCs w:val="17"/>
              </w:rPr>
              <w:t> </w:t>
            </w: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shd w:val="clear" w:color="auto" w:fill="CCD1CD"/>
            <w:tcMar/>
            <w:vAlign w:val="center"/>
          </w:tcPr>
          <w:p w:rsidRPr="00576149" w:rsidR="00576149" w:rsidP="0006510B" w:rsidRDefault="00576149" w14:paraId="7BAF1D6D" w14:textId="77777777">
            <w:pPr>
              <w:cnfStyle w:val="000000000000" w:firstRow="0" w:lastRow="0" w:firstColumn="0" w:lastColumn="0" w:oddVBand="0" w:evenVBand="0" w:oddHBand="0" w:evenHBand="0" w:firstRowFirstColumn="0" w:firstRowLastColumn="0" w:lastRowFirstColumn="0" w:lastRowLastColumn="0"/>
              <w:rPr>
                <w:rFonts w:cs="Arial"/>
                <w:b/>
                <w:sz w:val="17"/>
                <w:szCs w:val="17"/>
              </w:rPr>
            </w:pPr>
            <w:r w:rsidRPr="00576149">
              <w:rPr>
                <w:rFonts w:cs="Arial"/>
                <w:b/>
                <w:sz w:val="17"/>
                <w:szCs w:val="17"/>
              </w:rPr>
              <w:t>10</w:t>
            </w:r>
          </w:p>
        </w:tc>
      </w:tr>
      <w:tr w:rsidRPr="00576149" w:rsidR="00576149" w:rsidTr="5899945C" w14:paraId="44FF3975"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0006510B" w:rsidRDefault="00576149" w14:paraId="5677FA4E" w14:textId="77777777">
            <w:pPr>
              <w:rPr>
                <w:rFonts w:cs="Arial"/>
                <w:color w:val="auto"/>
                <w:sz w:val="17"/>
                <w:szCs w:val="17"/>
              </w:rPr>
            </w:pPr>
            <w:r w:rsidRPr="00576149">
              <w:rPr>
                <w:rFonts w:cs="Arial"/>
                <w:color w:val="5E5E5E" w:themeColor="text1"/>
                <w:sz w:val="17"/>
                <w:szCs w:val="17"/>
              </w:rPr>
              <w:t>1.07.01</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53CA713B"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Zelo šibek gospodarski razvoj in zelo majhne razvojne možnosti</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1866B7AF"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37A1607C"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10</w:t>
            </w:r>
          </w:p>
        </w:tc>
      </w:tr>
      <w:tr w:rsidRPr="00576149" w:rsidR="00576149" w:rsidTr="5899945C" w14:paraId="1AB1F1EB"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0006510B" w:rsidRDefault="00576149" w14:paraId="0E4C1121" w14:textId="77777777">
            <w:pPr>
              <w:rPr>
                <w:rFonts w:cs="Arial"/>
                <w:color w:val="auto"/>
                <w:sz w:val="17"/>
                <w:szCs w:val="17"/>
              </w:rPr>
            </w:pPr>
            <w:r w:rsidRPr="00576149">
              <w:rPr>
                <w:rFonts w:cs="Arial"/>
                <w:color w:val="5E5E5E" w:themeColor="text1"/>
                <w:sz w:val="17"/>
                <w:szCs w:val="17"/>
              </w:rPr>
              <w:t>1.07.02</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1739C761"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Šibek gospodarski razvoj in majhne razvojne možnosti</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1EA2840B"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5BB06F7D"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9</w:t>
            </w:r>
          </w:p>
        </w:tc>
      </w:tr>
      <w:tr w:rsidRPr="00576149" w:rsidR="00576149" w:rsidTr="5899945C" w14:paraId="51A6AF2F"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0006510B" w:rsidRDefault="00576149" w14:paraId="379A803D" w14:textId="77777777">
            <w:pPr>
              <w:rPr>
                <w:rFonts w:cs="Arial"/>
                <w:color w:val="auto"/>
                <w:sz w:val="17"/>
                <w:szCs w:val="17"/>
              </w:rPr>
            </w:pPr>
            <w:r w:rsidRPr="00576149">
              <w:rPr>
                <w:rFonts w:cs="Arial"/>
                <w:color w:val="5E5E5E" w:themeColor="text1"/>
                <w:sz w:val="17"/>
                <w:szCs w:val="17"/>
              </w:rPr>
              <w:t>1.07.03</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3D368305"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Zmeren gospodarski razvoj in zmerne razvojne možnosti</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6F4D2F01"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7F11318B"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8</w:t>
            </w:r>
          </w:p>
        </w:tc>
      </w:tr>
      <w:tr w:rsidRPr="00576149" w:rsidR="00576149" w:rsidTr="5899945C" w14:paraId="2003768C"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0006510B" w:rsidRDefault="00576149" w14:paraId="029B8A80" w14:textId="77777777">
            <w:pPr>
              <w:rPr>
                <w:rFonts w:cs="Arial"/>
                <w:color w:val="auto"/>
                <w:sz w:val="17"/>
                <w:szCs w:val="17"/>
              </w:rPr>
            </w:pPr>
            <w:r w:rsidRPr="00576149">
              <w:rPr>
                <w:rFonts w:cs="Arial"/>
                <w:color w:val="5E5E5E" w:themeColor="text1"/>
                <w:sz w:val="17"/>
                <w:szCs w:val="17"/>
              </w:rPr>
              <w:t>1.07.04</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241CFD9C"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Boljši gospodarski razvoj in boljše razvojne možnosti</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073A0A7E"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58B12C75"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7</w:t>
            </w:r>
          </w:p>
        </w:tc>
      </w:tr>
      <w:tr w:rsidRPr="00576149" w:rsidR="00576149" w:rsidTr="5899945C" w14:paraId="4A995741"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0006510B" w:rsidRDefault="00576149" w14:paraId="3FE79DDE" w14:textId="77777777">
            <w:pPr>
              <w:rPr>
                <w:rFonts w:cs="Arial"/>
                <w:color w:val="auto"/>
                <w:sz w:val="17"/>
                <w:szCs w:val="17"/>
              </w:rPr>
            </w:pPr>
            <w:r w:rsidRPr="00576149">
              <w:rPr>
                <w:rFonts w:cs="Arial"/>
                <w:color w:val="5E5E5E" w:themeColor="text1"/>
                <w:sz w:val="17"/>
                <w:szCs w:val="17"/>
              </w:rPr>
              <w:t>1.07.05</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33A032A7"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Ostale občine, ki ne sodijo med obmejne problemske občine</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23C404D1"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31F978BA"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0</w:t>
            </w:r>
          </w:p>
        </w:tc>
      </w:tr>
      <w:tr w:rsidRPr="00576149" w:rsidR="00576149" w:rsidTr="5899945C" w14:paraId="00E51BAE" w14:textId="77777777">
        <w:trPr>
          <w:gridBefore w:val="2"/>
          <w:wBefore w:w="275" w:type="dxa"/>
        </w:trPr>
        <w:tc>
          <w:tcPr>
            <w:cnfStyle w:val="000000000000" w:firstRow="0" w:lastRow="0" w:firstColumn="0" w:lastColumn="0" w:oddVBand="0" w:evenVBand="0" w:oddHBand="0" w:evenHBand="0" w:firstRowFirstColumn="0" w:firstRowLastColumn="0" w:lastRowFirstColumn="0" w:lastRowLastColumn="0"/>
            <w:tcW w:w="922" w:type="dxa"/>
            <w:gridSpan w:val="2"/>
            <w:tcBorders>
              <w:top w:val="single" w:color="FFFFFF" w:themeColor="background1" w:sz="8" w:space="0"/>
              <w:bottom w:val="single" w:color="FFFFFF" w:themeColor="background1" w:sz="8" w:space="0"/>
              <w:right w:val="single" w:color="868686" w:sz="8" w:space="0"/>
            </w:tcBorders>
            <w:tcMar/>
            <w:vAlign w:val="center"/>
          </w:tcPr>
          <w:p w:rsidRPr="00576149" w:rsidR="00576149" w:rsidP="0006510B" w:rsidRDefault="00576149" w14:paraId="77B530BA" w14:textId="77777777">
            <w:pPr>
              <w:rPr>
                <w:rFonts w:cs="Arial"/>
                <w:bCs/>
                <w:sz w:val="17"/>
                <w:szCs w:val="17"/>
              </w:rPr>
            </w:pPr>
            <w:r w:rsidRPr="00576149">
              <w:rPr>
                <w:rFonts w:cs="Arial"/>
                <w:bCs/>
                <w:sz w:val="17"/>
                <w:szCs w:val="17"/>
              </w:rPr>
              <w:t>1.08</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shd w:val="clear" w:color="auto" w:fill="CCD1CD"/>
            <w:tcMar/>
            <w:vAlign w:val="center"/>
          </w:tcPr>
          <w:p w:rsidRPr="00576149" w:rsidR="00576149" w:rsidP="0006510B" w:rsidRDefault="00576149" w14:paraId="7D1B40C9" w14:textId="77777777">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576149">
              <w:rPr>
                <w:rFonts w:cs="Arial"/>
                <w:b/>
                <w:bCs/>
                <w:sz w:val="17"/>
                <w:szCs w:val="17"/>
              </w:rPr>
              <w:t>Prispevek vlagatelja k razvoju lokalnega in širšega regionalnega območja</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shd w:val="clear" w:color="auto" w:fill="CCD1CD"/>
            <w:tcMar/>
            <w:vAlign w:val="center"/>
          </w:tcPr>
          <w:p w:rsidRPr="00576149" w:rsidR="00576149" w:rsidP="0006510B" w:rsidRDefault="00576149" w14:paraId="19914A8B" w14:textId="77777777">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576149">
              <w:rPr>
                <w:rFonts w:cs="Arial"/>
                <w:b/>
                <w:bCs/>
                <w:sz w:val="17"/>
                <w:szCs w:val="17"/>
              </w:rPr>
              <w:t> </w:t>
            </w: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shd w:val="clear" w:color="auto" w:fill="CCD1CD"/>
            <w:tcMar/>
            <w:vAlign w:val="center"/>
          </w:tcPr>
          <w:p w:rsidRPr="00576149" w:rsidR="00576149" w:rsidP="0006510B" w:rsidRDefault="00576149" w14:paraId="75E58325" w14:textId="77777777">
            <w:pPr>
              <w:cnfStyle w:val="000000000000" w:firstRow="0" w:lastRow="0" w:firstColumn="0" w:lastColumn="0" w:oddVBand="0" w:evenVBand="0" w:oddHBand="0" w:evenHBand="0" w:firstRowFirstColumn="0" w:firstRowLastColumn="0" w:lastRowFirstColumn="0" w:lastRowLastColumn="0"/>
              <w:rPr>
                <w:rFonts w:cs="Arial"/>
                <w:b/>
                <w:sz w:val="17"/>
                <w:szCs w:val="17"/>
              </w:rPr>
            </w:pPr>
            <w:r w:rsidRPr="00576149">
              <w:rPr>
                <w:rFonts w:cs="Arial"/>
                <w:b/>
                <w:sz w:val="17"/>
                <w:szCs w:val="17"/>
              </w:rPr>
              <w:t>10</w:t>
            </w:r>
          </w:p>
        </w:tc>
      </w:tr>
      <w:tr w:rsidRPr="00576149" w:rsidR="00576149" w:rsidTr="5899945C" w14:paraId="7E8B475B"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0006510B" w:rsidRDefault="00576149" w14:paraId="706391CA" w14:textId="77777777">
            <w:pPr>
              <w:rPr>
                <w:rFonts w:cs="Arial"/>
                <w:color w:val="auto"/>
                <w:sz w:val="17"/>
                <w:szCs w:val="17"/>
              </w:rPr>
            </w:pPr>
            <w:r w:rsidRPr="00576149">
              <w:rPr>
                <w:rFonts w:cs="Arial"/>
                <w:color w:val="5E5E5E" w:themeColor="text1"/>
                <w:sz w:val="17"/>
                <w:szCs w:val="17"/>
              </w:rPr>
              <w:t>1.08.01</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36DCD956"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Vlagatelj ima sklenjene pogodbe z lokalnimi dobavitelji, zaposluje osebe iz lokalnega območja ali se povezuje z lokalno/regionalno razvojno agencijo</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518A8D49"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4B5B0994"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auto"/>
                <w:sz w:val="17"/>
                <w:szCs w:val="17"/>
              </w:rPr>
              <w:t>10</w:t>
            </w:r>
          </w:p>
        </w:tc>
      </w:tr>
      <w:tr w:rsidRPr="00576149" w:rsidR="00576149" w:rsidTr="5899945C" w14:paraId="70F7690C"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0006510B" w:rsidRDefault="00576149" w14:paraId="403D7109" w14:textId="77777777">
            <w:pPr>
              <w:rPr>
                <w:rFonts w:cs="Arial"/>
                <w:color w:val="auto"/>
                <w:sz w:val="17"/>
                <w:szCs w:val="17"/>
              </w:rPr>
            </w:pPr>
            <w:r w:rsidRPr="00576149">
              <w:rPr>
                <w:rFonts w:cs="Arial"/>
                <w:color w:val="5E5E5E" w:themeColor="text1"/>
                <w:sz w:val="17"/>
                <w:szCs w:val="17"/>
              </w:rPr>
              <w:t>1.08.02</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10262D3B"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Vlagatelj nima sklenjenih pogodb z lokalnimi dobavitelji, ne zaposluje osebe iz lokalnega območja oz. se ne povezuje z lokalno/regionalno razvojno agencijo</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23A1E470"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14C5526A"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0</w:t>
            </w:r>
          </w:p>
        </w:tc>
      </w:tr>
      <w:tr w:rsidRPr="00576149" w:rsidR="00576149" w:rsidTr="5899945C" w14:paraId="49C7C3ED" w14:textId="77777777">
        <w:trPr>
          <w:gridBefore w:val="1"/>
          <w:wBefore w:w="137" w:type="dxa"/>
          <w:trHeight w:val="287"/>
        </w:trPr>
        <w:tc>
          <w:tcPr>
            <w:cnfStyle w:val="000000000000" w:firstRow="0" w:lastRow="0" w:firstColumn="0" w:lastColumn="0" w:oddVBand="0" w:evenVBand="0" w:oddHBand="0" w:evenHBand="0" w:firstRowFirstColumn="0" w:firstRowLastColumn="0" w:lastRowFirstColumn="0" w:lastRowLastColumn="0"/>
            <w:tcW w:w="7820" w:type="dxa"/>
            <w:gridSpan w:val="6"/>
            <w:tcBorders>
              <w:top w:val="single" w:color="FFFFFF" w:themeColor="background1" w:sz="8" w:space="0"/>
              <w:left w:val="single" w:color="auto" w:sz="4" w:space="0"/>
              <w:bottom w:val="single" w:color="FFFFFF" w:themeColor="background1" w:sz="8" w:space="0"/>
              <w:right w:val="single" w:color="auto" w:sz="4" w:space="0"/>
            </w:tcBorders>
            <w:shd w:val="clear" w:color="auto" w:fill="868686"/>
            <w:tcMar/>
          </w:tcPr>
          <w:p w:rsidRPr="00576149" w:rsidR="00576149" w:rsidP="0006510B" w:rsidRDefault="00576149" w14:paraId="5E85E892" w14:textId="77777777">
            <w:pPr>
              <w:spacing w:before="60" w:after="60"/>
              <w:rPr>
                <w:rFonts w:cs="Arial"/>
                <w:color w:val="FFFFFF" w:themeColor="background1"/>
                <w:sz w:val="17"/>
                <w:szCs w:val="17"/>
              </w:rPr>
            </w:pPr>
            <w:r w:rsidRPr="00576149">
              <w:rPr>
                <w:rFonts w:cs="Arial"/>
                <w:color w:val="FFFFFF" w:themeColor="background1"/>
                <w:sz w:val="17"/>
                <w:szCs w:val="17"/>
              </w:rPr>
              <w:t>2. TRAJNOSTNI VIDIK</w:t>
            </w: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auto" w:sz="4" w:space="0"/>
              <w:bottom w:val="single" w:color="FFFFFF" w:themeColor="background1" w:sz="8" w:space="0"/>
            </w:tcBorders>
            <w:shd w:val="clear" w:color="auto" w:fill="868686"/>
            <w:tcMar/>
          </w:tcPr>
          <w:p w:rsidRPr="00576149" w:rsidR="00576149" w:rsidP="0006510B" w:rsidRDefault="00576149" w14:paraId="52380294" w14:textId="77777777">
            <w:pPr>
              <w:tabs>
                <w:tab w:val="left" w:pos="540"/>
              </w:tabs>
              <w:spacing w:before="120" w:after="60"/>
              <w:jc w:val="center"/>
              <w:cnfStyle w:val="000000000000" w:firstRow="0" w:lastRow="0" w:firstColumn="0" w:lastColumn="0" w:oddVBand="0" w:evenVBand="0" w:oddHBand="0" w:evenHBand="0" w:firstRowFirstColumn="0" w:firstRowLastColumn="0" w:lastRowFirstColumn="0" w:lastRowLastColumn="0"/>
              <w:rPr>
                <w:rFonts w:cs="Arial"/>
                <w:sz w:val="17"/>
                <w:szCs w:val="17"/>
              </w:rPr>
            </w:pPr>
          </w:p>
        </w:tc>
      </w:tr>
      <w:tr w:rsidRPr="00576149" w:rsidR="00576149" w:rsidTr="5899945C" w14:paraId="14341F9A" w14:textId="77777777">
        <w:trPr>
          <w:gridBefore w:val="2"/>
          <w:wBefore w:w="275" w:type="dxa"/>
        </w:trPr>
        <w:tc>
          <w:tcPr>
            <w:cnfStyle w:val="000000000000" w:firstRow="0" w:lastRow="0" w:firstColumn="0" w:lastColumn="0" w:oddVBand="0" w:evenVBand="0" w:oddHBand="0" w:evenHBand="0" w:firstRowFirstColumn="0" w:firstRowLastColumn="0" w:lastRowFirstColumn="0" w:lastRowLastColumn="0"/>
            <w:tcW w:w="922" w:type="dxa"/>
            <w:gridSpan w:val="2"/>
            <w:tcBorders>
              <w:top w:val="single" w:color="FFFFFF" w:themeColor="background1" w:sz="8" w:space="0"/>
              <w:bottom w:val="single" w:color="FFFFFF" w:themeColor="background1" w:sz="8" w:space="0"/>
              <w:right w:val="single" w:color="868686" w:sz="8" w:space="0"/>
            </w:tcBorders>
            <w:tcMar/>
            <w:vAlign w:val="center"/>
          </w:tcPr>
          <w:p w:rsidRPr="00576149" w:rsidR="00576149" w:rsidP="0006510B" w:rsidRDefault="00576149" w14:paraId="0FB444F9" w14:textId="77777777">
            <w:pPr>
              <w:rPr>
                <w:rFonts w:cs="Arial"/>
                <w:bCs/>
                <w:sz w:val="17"/>
                <w:szCs w:val="17"/>
              </w:rPr>
            </w:pPr>
            <w:r w:rsidRPr="00576149">
              <w:rPr>
                <w:rFonts w:cs="Arial"/>
                <w:bCs/>
                <w:sz w:val="17"/>
                <w:szCs w:val="17"/>
              </w:rPr>
              <w:t>2.07</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shd w:val="clear" w:color="auto" w:fill="CCD1CD"/>
            <w:tcMar/>
            <w:vAlign w:val="center"/>
          </w:tcPr>
          <w:p w:rsidRPr="00576149" w:rsidR="00576149" w:rsidP="0006510B" w:rsidRDefault="00576149" w14:paraId="11C6D130" w14:textId="77777777">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576149">
              <w:rPr>
                <w:rFonts w:cs="Arial"/>
                <w:b/>
                <w:bCs/>
                <w:sz w:val="17"/>
                <w:szCs w:val="17"/>
              </w:rPr>
              <w:t>Zagotovljena prodaja</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shd w:val="clear" w:color="auto" w:fill="CCD1CD"/>
            <w:tcMar/>
            <w:vAlign w:val="center"/>
          </w:tcPr>
          <w:p w:rsidRPr="00576149" w:rsidR="00576149" w:rsidP="0006510B" w:rsidRDefault="00576149" w14:paraId="1353D1EB" w14:textId="77777777">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576149">
              <w:rPr>
                <w:rFonts w:cs="Arial"/>
                <w:b/>
                <w:bCs/>
                <w:sz w:val="17"/>
                <w:szCs w:val="17"/>
              </w:rPr>
              <w:t>Zavezujoče pogodbe, predpogodbe, pisma o nameri</w:t>
            </w: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shd w:val="clear" w:color="auto" w:fill="CCD1CD"/>
            <w:tcMar/>
            <w:vAlign w:val="center"/>
          </w:tcPr>
          <w:p w:rsidRPr="00576149" w:rsidR="00576149" w:rsidP="0006510B" w:rsidRDefault="00576149" w14:paraId="11A8CFAF" w14:textId="77777777">
            <w:pPr>
              <w:cnfStyle w:val="000000000000" w:firstRow="0" w:lastRow="0" w:firstColumn="0" w:lastColumn="0" w:oddVBand="0" w:evenVBand="0" w:oddHBand="0" w:evenHBand="0" w:firstRowFirstColumn="0" w:firstRowLastColumn="0" w:lastRowFirstColumn="0" w:lastRowLastColumn="0"/>
              <w:rPr>
                <w:rFonts w:cs="Arial"/>
                <w:b/>
                <w:sz w:val="17"/>
                <w:szCs w:val="17"/>
              </w:rPr>
            </w:pPr>
            <w:r w:rsidRPr="00576149">
              <w:rPr>
                <w:rFonts w:cs="Arial"/>
                <w:b/>
                <w:sz w:val="17"/>
                <w:szCs w:val="17"/>
              </w:rPr>
              <w:t>6</w:t>
            </w:r>
          </w:p>
        </w:tc>
      </w:tr>
      <w:tr w:rsidRPr="00576149" w:rsidR="00576149" w:rsidTr="5899945C" w14:paraId="3C979B9A"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0006510B" w:rsidRDefault="00576149" w14:paraId="2EAD252C" w14:textId="77777777">
            <w:pPr>
              <w:rPr>
                <w:rFonts w:cs="Arial"/>
                <w:color w:val="auto"/>
                <w:sz w:val="17"/>
                <w:szCs w:val="17"/>
              </w:rPr>
            </w:pPr>
            <w:r w:rsidRPr="00576149">
              <w:rPr>
                <w:rFonts w:cs="Arial"/>
                <w:color w:val="5E5E5E" w:themeColor="text1"/>
                <w:sz w:val="17"/>
                <w:szCs w:val="17"/>
              </w:rPr>
              <w:t>2.07.01</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4377D4BD"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Vlagatelj izkazuje zagotovljeno prodajo proizvoda/storitve na podlagi zavezujočih pogodb</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672922A3"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3022A819"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6</w:t>
            </w:r>
          </w:p>
        </w:tc>
      </w:tr>
      <w:tr w:rsidRPr="00576149" w:rsidR="00576149" w:rsidTr="5899945C" w14:paraId="07F79102"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0006510B" w:rsidRDefault="00576149" w14:paraId="1F393897" w14:textId="77777777">
            <w:pPr>
              <w:rPr>
                <w:rFonts w:cs="Arial"/>
                <w:color w:val="auto"/>
                <w:sz w:val="17"/>
                <w:szCs w:val="17"/>
              </w:rPr>
            </w:pPr>
            <w:r w:rsidRPr="00576149">
              <w:rPr>
                <w:rFonts w:cs="Arial"/>
                <w:color w:val="5E5E5E" w:themeColor="text1"/>
                <w:sz w:val="17"/>
                <w:szCs w:val="17"/>
              </w:rPr>
              <w:t>2.07.02</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713CC3EE"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Vlagatelj izkazuje zagotovljeno prodajo proizvoda/storitve na podlagi predpogodb/pisma o nameri</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433581D0"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76C1E83E"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3</w:t>
            </w:r>
          </w:p>
        </w:tc>
      </w:tr>
      <w:tr w:rsidRPr="00576149" w:rsidR="00576149" w:rsidTr="5899945C" w14:paraId="008B605B"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0006510B" w:rsidRDefault="00576149" w14:paraId="3F829E38" w14:textId="77777777">
            <w:pPr>
              <w:rPr>
                <w:rFonts w:cs="Arial"/>
                <w:color w:val="auto"/>
                <w:sz w:val="17"/>
                <w:szCs w:val="17"/>
              </w:rPr>
            </w:pPr>
            <w:r w:rsidRPr="00576149">
              <w:rPr>
                <w:rFonts w:cs="Arial"/>
                <w:color w:val="5E5E5E" w:themeColor="text1"/>
                <w:sz w:val="17"/>
                <w:szCs w:val="17"/>
              </w:rPr>
              <w:t>2.07.03</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10FC8F6E"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Vlagatelj ni izkazal zagotovljene prodaje proizvoda/storitev iz projekta</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44173492"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49489510"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0</w:t>
            </w:r>
          </w:p>
        </w:tc>
      </w:tr>
      <w:tr w:rsidRPr="00576149" w:rsidR="00576149" w:rsidTr="5899945C" w14:paraId="74EA2509" w14:textId="77777777">
        <w:trPr>
          <w:gridBefore w:val="2"/>
          <w:wBefore w:w="275" w:type="dxa"/>
        </w:trPr>
        <w:tc>
          <w:tcPr>
            <w:cnfStyle w:val="000000000000" w:firstRow="0" w:lastRow="0" w:firstColumn="0" w:lastColumn="0" w:oddVBand="0" w:evenVBand="0" w:oddHBand="0" w:evenHBand="0" w:firstRowFirstColumn="0" w:firstRowLastColumn="0" w:lastRowFirstColumn="0" w:lastRowLastColumn="0"/>
            <w:tcW w:w="922" w:type="dxa"/>
            <w:gridSpan w:val="2"/>
            <w:tcBorders>
              <w:top w:val="single" w:color="FFFFFF" w:themeColor="background1" w:sz="8" w:space="0"/>
              <w:bottom w:val="single" w:color="FFFFFF" w:themeColor="background1" w:sz="8" w:space="0"/>
              <w:right w:val="single" w:color="868686" w:sz="8" w:space="0"/>
            </w:tcBorders>
            <w:tcMar/>
            <w:vAlign w:val="center"/>
          </w:tcPr>
          <w:p w:rsidRPr="00576149" w:rsidR="00576149" w:rsidP="0006510B" w:rsidRDefault="00576149" w14:paraId="7DFC38DB" w14:textId="77777777">
            <w:pPr>
              <w:rPr>
                <w:rFonts w:cs="Arial"/>
                <w:bCs/>
                <w:sz w:val="17"/>
                <w:szCs w:val="17"/>
              </w:rPr>
            </w:pPr>
            <w:r w:rsidRPr="00576149">
              <w:rPr>
                <w:rFonts w:cs="Arial"/>
                <w:bCs/>
                <w:sz w:val="17"/>
                <w:szCs w:val="17"/>
              </w:rPr>
              <w:t>2.26</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shd w:val="clear" w:color="auto" w:fill="CCD1CD"/>
            <w:tcMar/>
            <w:vAlign w:val="center"/>
          </w:tcPr>
          <w:p w:rsidRPr="00576149" w:rsidR="00576149" w:rsidP="0006510B" w:rsidRDefault="00576149" w14:paraId="501E136F" w14:textId="77777777">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576149">
              <w:rPr>
                <w:rFonts w:cs="Arial"/>
                <w:b/>
                <w:bCs/>
                <w:sz w:val="17"/>
                <w:szCs w:val="17"/>
              </w:rPr>
              <w:t>Zelene komponente projekta</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shd w:val="clear" w:color="auto" w:fill="CCD1CD"/>
            <w:tcMar/>
            <w:vAlign w:val="center"/>
          </w:tcPr>
          <w:p w:rsidRPr="00576149" w:rsidR="00576149" w:rsidP="0006510B" w:rsidRDefault="00576149" w14:paraId="2CDC61AB" w14:textId="77777777">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576149">
              <w:rPr>
                <w:rFonts w:cs="Arial"/>
                <w:b/>
                <w:bCs/>
                <w:sz w:val="17"/>
                <w:szCs w:val="17"/>
              </w:rPr>
              <w:t> </w:t>
            </w: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shd w:val="clear" w:color="auto" w:fill="CCD1CD"/>
            <w:tcMar/>
            <w:vAlign w:val="center"/>
          </w:tcPr>
          <w:p w:rsidRPr="00576149" w:rsidR="00576149" w:rsidP="0006510B" w:rsidRDefault="00576149" w14:paraId="1D9B9685" w14:textId="77777777">
            <w:pPr>
              <w:cnfStyle w:val="000000000000" w:firstRow="0" w:lastRow="0" w:firstColumn="0" w:lastColumn="0" w:oddVBand="0" w:evenVBand="0" w:oddHBand="0" w:evenHBand="0" w:firstRowFirstColumn="0" w:firstRowLastColumn="0" w:lastRowFirstColumn="0" w:lastRowLastColumn="0"/>
              <w:rPr>
                <w:rFonts w:cs="Arial"/>
                <w:b/>
                <w:sz w:val="17"/>
                <w:szCs w:val="17"/>
              </w:rPr>
            </w:pPr>
            <w:r w:rsidRPr="00576149">
              <w:rPr>
                <w:rFonts w:cs="Arial"/>
                <w:b/>
                <w:sz w:val="17"/>
                <w:szCs w:val="17"/>
              </w:rPr>
              <w:t>10</w:t>
            </w:r>
          </w:p>
        </w:tc>
      </w:tr>
      <w:tr w:rsidRPr="00576149" w:rsidR="00576149" w:rsidTr="5899945C" w14:paraId="7C64C363"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0006510B" w:rsidRDefault="00576149" w14:paraId="559BB75D" w14:textId="77777777">
            <w:pPr>
              <w:rPr>
                <w:rFonts w:cs="Arial"/>
                <w:color w:val="auto"/>
                <w:sz w:val="17"/>
                <w:szCs w:val="17"/>
              </w:rPr>
            </w:pPr>
            <w:r w:rsidRPr="00576149">
              <w:rPr>
                <w:rFonts w:cs="Arial"/>
                <w:color w:val="5E5E5E" w:themeColor="text1"/>
                <w:sz w:val="17"/>
                <w:szCs w:val="17"/>
              </w:rPr>
              <w:lastRenderedPageBreak/>
              <w:t>2.26.01</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51D6569B"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Projekt je PRETEŽNO usmerjen v izboljšanje energetske/snovne učinkovitosti in/ali projekt je pretežno usmerjen v doseganje ciljev podnebne politike</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26C560C3"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7D1DD441"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10</w:t>
            </w:r>
          </w:p>
        </w:tc>
      </w:tr>
      <w:tr w:rsidRPr="00576149" w:rsidR="00576149" w:rsidTr="5899945C" w14:paraId="45B6ACBB"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0006510B" w:rsidRDefault="00576149" w14:paraId="40A89DE2" w14:textId="77777777">
            <w:pPr>
              <w:rPr>
                <w:rFonts w:cs="Arial"/>
                <w:color w:val="auto"/>
                <w:sz w:val="17"/>
                <w:szCs w:val="17"/>
              </w:rPr>
            </w:pPr>
            <w:r w:rsidRPr="00576149">
              <w:rPr>
                <w:rFonts w:cs="Arial"/>
                <w:color w:val="5E5E5E" w:themeColor="text1"/>
                <w:sz w:val="17"/>
                <w:szCs w:val="17"/>
              </w:rPr>
              <w:t>2.26.02</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1FBDB6C1"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Projekt je DELNO usmerjen v izboljšanje energetske/snovne učinkovitosti in/ali projekt je pretežno usmerjen v doseganje ciljev podnebne politike</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4C18C0CF"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6CA9B5F7"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5</w:t>
            </w:r>
          </w:p>
        </w:tc>
      </w:tr>
      <w:tr w:rsidRPr="00576149" w:rsidR="00576149" w:rsidTr="5899945C" w14:paraId="509E3F5B"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0006510B" w:rsidRDefault="00576149" w14:paraId="0C0D6046" w14:textId="77777777">
            <w:pPr>
              <w:rPr>
                <w:rFonts w:cs="Arial"/>
                <w:color w:val="auto"/>
                <w:sz w:val="17"/>
                <w:szCs w:val="17"/>
              </w:rPr>
            </w:pPr>
            <w:r w:rsidRPr="00576149">
              <w:rPr>
                <w:rFonts w:cs="Arial"/>
                <w:color w:val="5E5E5E" w:themeColor="text1"/>
                <w:sz w:val="17"/>
                <w:szCs w:val="17"/>
              </w:rPr>
              <w:t>2.26.03</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783304D7"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Vsebina projekta NI usmerjena v izboljšanje energetske/snovne učinkovitosti in/ali v doseganje ciljev podnebne politike</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584D9AC6"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343782B6"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0</w:t>
            </w:r>
          </w:p>
        </w:tc>
      </w:tr>
      <w:tr w:rsidRPr="00576149" w:rsidR="00576149" w:rsidTr="5899945C" w14:paraId="3DBC6109" w14:textId="77777777">
        <w:trPr>
          <w:gridBefore w:val="2"/>
          <w:wBefore w:w="275" w:type="dxa"/>
        </w:trPr>
        <w:tc>
          <w:tcPr>
            <w:cnfStyle w:val="000000000000" w:firstRow="0" w:lastRow="0" w:firstColumn="0" w:lastColumn="0" w:oddVBand="0" w:evenVBand="0" w:oddHBand="0" w:evenHBand="0" w:firstRowFirstColumn="0" w:firstRowLastColumn="0" w:lastRowFirstColumn="0" w:lastRowLastColumn="0"/>
            <w:tcW w:w="922" w:type="dxa"/>
            <w:gridSpan w:val="2"/>
            <w:tcBorders>
              <w:top w:val="single" w:color="FFFFFF" w:themeColor="background1" w:sz="8" w:space="0"/>
              <w:bottom w:val="single" w:color="FFFFFF" w:themeColor="background1" w:sz="8" w:space="0"/>
              <w:right w:val="single" w:color="868686" w:sz="8" w:space="0"/>
            </w:tcBorders>
            <w:tcMar/>
            <w:vAlign w:val="center"/>
          </w:tcPr>
          <w:p w:rsidRPr="00576149" w:rsidR="00576149" w:rsidP="0006510B" w:rsidRDefault="00576149" w14:paraId="61F16B96" w14:textId="77777777">
            <w:pPr>
              <w:rPr>
                <w:rFonts w:cs="Arial"/>
                <w:bCs/>
                <w:sz w:val="17"/>
                <w:szCs w:val="17"/>
              </w:rPr>
            </w:pPr>
            <w:bookmarkStart w:name="_Hlk115953936" w:id="4"/>
            <w:r w:rsidRPr="00576149">
              <w:rPr>
                <w:rFonts w:cs="Arial"/>
                <w:bCs/>
                <w:sz w:val="17"/>
                <w:szCs w:val="17"/>
              </w:rPr>
              <w:t>2.34</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shd w:val="clear" w:color="auto" w:fill="CCD1CD"/>
            <w:tcMar/>
            <w:vAlign w:val="center"/>
          </w:tcPr>
          <w:p w:rsidRPr="00576149" w:rsidR="00576149" w:rsidP="0006510B" w:rsidRDefault="00576149" w14:paraId="05B9380E" w14:textId="77777777">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576149">
              <w:rPr>
                <w:rFonts w:cs="Arial"/>
                <w:b/>
                <w:bCs/>
                <w:sz w:val="17"/>
                <w:szCs w:val="17"/>
              </w:rPr>
              <w:t>Tehnološka zahtevnost in inovativnost projekta</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shd w:val="clear" w:color="auto" w:fill="CCD1CD"/>
            <w:tcMar/>
            <w:vAlign w:val="center"/>
          </w:tcPr>
          <w:p w:rsidRPr="00576149" w:rsidR="00576149" w:rsidP="0006510B" w:rsidRDefault="00576149" w14:paraId="2DA82D68" w14:textId="77777777">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576149">
              <w:rPr>
                <w:rFonts w:cs="Arial"/>
                <w:b/>
                <w:bCs/>
                <w:sz w:val="17"/>
                <w:szCs w:val="17"/>
              </w:rPr>
              <w:t> </w:t>
            </w: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shd w:val="clear" w:color="auto" w:fill="CCD1CD"/>
            <w:tcMar/>
            <w:vAlign w:val="center"/>
          </w:tcPr>
          <w:p w:rsidRPr="00576149" w:rsidR="00576149" w:rsidP="0006510B" w:rsidRDefault="00576149" w14:paraId="27E2AABA" w14:textId="77777777">
            <w:pPr>
              <w:cnfStyle w:val="000000000000" w:firstRow="0" w:lastRow="0" w:firstColumn="0" w:lastColumn="0" w:oddVBand="0" w:evenVBand="0" w:oddHBand="0" w:evenHBand="0" w:firstRowFirstColumn="0" w:firstRowLastColumn="0" w:lastRowFirstColumn="0" w:lastRowLastColumn="0"/>
              <w:rPr>
                <w:rFonts w:cs="Arial"/>
                <w:b/>
                <w:sz w:val="17"/>
                <w:szCs w:val="17"/>
              </w:rPr>
            </w:pPr>
            <w:r w:rsidRPr="00576149">
              <w:rPr>
                <w:rFonts w:cs="Arial"/>
                <w:b/>
                <w:sz w:val="17"/>
                <w:szCs w:val="17"/>
              </w:rPr>
              <w:t>4</w:t>
            </w:r>
          </w:p>
        </w:tc>
      </w:tr>
      <w:bookmarkEnd w:id="4"/>
      <w:tr w:rsidRPr="00576149" w:rsidR="00576149" w:rsidTr="5899945C" w14:paraId="5B869BE8"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0006510B" w:rsidRDefault="00576149" w14:paraId="7EE36A56" w14:textId="77777777">
            <w:pPr>
              <w:rPr>
                <w:rFonts w:cs="Arial"/>
                <w:color w:val="auto"/>
                <w:sz w:val="17"/>
                <w:szCs w:val="17"/>
              </w:rPr>
            </w:pPr>
            <w:r w:rsidRPr="00576149">
              <w:rPr>
                <w:rFonts w:cs="Arial"/>
                <w:color w:val="5E5E5E" w:themeColor="text1"/>
                <w:sz w:val="17"/>
                <w:szCs w:val="17"/>
              </w:rPr>
              <w:t>2.34.01</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75735DCD"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Tehnološko zahteven projekt z elementi inovativnosti</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65E2655A"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39570C7B"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4</w:t>
            </w:r>
          </w:p>
        </w:tc>
      </w:tr>
      <w:tr w:rsidRPr="00576149" w:rsidR="00576149" w:rsidTr="5899945C" w14:paraId="4CFB7EB0"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0006510B" w:rsidRDefault="00576149" w14:paraId="5617E939" w14:textId="77777777">
            <w:pPr>
              <w:rPr>
                <w:rFonts w:cs="Arial"/>
                <w:color w:val="auto"/>
                <w:sz w:val="17"/>
                <w:szCs w:val="17"/>
              </w:rPr>
            </w:pPr>
            <w:r w:rsidRPr="00576149">
              <w:rPr>
                <w:rFonts w:cs="Arial"/>
                <w:color w:val="5E5E5E" w:themeColor="text1"/>
                <w:sz w:val="17"/>
                <w:szCs w:val="17"/>
              </w:rPr>
              <w:t>2.34.02</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6E5B16A8"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Tehnološko zahteven projekt brez elementov inovativnosti</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37811AE6"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6EF1CABC"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2</w:t>
            </w:r>
          </w:p>
        </w:tc>
      </w:tr>
      <w:tr w:rsidRPr="00576149" w:rsidR="00576149" w:rsidTr="5899945C" w14:paraId="0D9E9C1F"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0006510B" w:rsidRDefault="00576149" w14:paraId="67381175" w14:textId="77777777">
            <w:pPr>
              <w:rPr>
                <w:rFonts w:cs="Arial"/>
                <w:color w:val="auto"/>
                <w:sz w:val="17"/>
                <w:szCs w:val="17"/>
              </w:rPr>
            </w:pPr>
            <w:r w:rsidRPr="00576149">
              <w:rPr>
                <w:rFonts w:cs="Arial"/>
                <w:color w:val="5E5E5E" w:themeColor="text1"/>
                <w:sz w:val="17"/>
                <w:szCs w:val="17"/>
              </w:rPr>
              <w:t>2.34.03</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6D02A871"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Projekt ne vključuje tehnološko zahtevnih elementov</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1A04E952"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4977A26A"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0</w:t>
            </w:r>
          </w:p>
        </w:tc>
      </w:tr>
      <w:tr w:rsidRPr="00576149" w:rsidR="00576149" w:rsidTr="5899945C" w14:paraId="7FD6A131" w14:textId="77777777">
        <w:trPr>
          <w:gridBefore w:val="2"/>
          <w:wBefore w:w="275" w:type="dxa"/>
        </w:trPr>
        <w:tc>
          <w:tcPr>
            <w:cnfStyle w:val="000000000000" w:firstRow="0" w:lastRow="0" w:firstColumn="0" w:lastColumn="0" w:oddVBand="0" w:evenVBand="0" w:oddHBand="0" w:evenHBand="0" w:firstRowFirstColumn="0" w:firstRowLastColumn="0" w:lastRowFirstColumn="0" w:lastRowLastColumn="0"/>
            <w:tcW w:w="922" w:type="dxa"/>
            <w:gridSpan w:val="2"/>
            <w:tcBorders>
              <w:top w:val="single" w:color="FFFFFF" w:themeColor="background1" w:sz="8" w:space="0"/>
              <w:bottom w:val="single" w:color="FFFFFF" w:themeColor="background1" w:sz="8" w:space="0"/>
              <w:right w:val="single" w:color="868686" w:sz="8" w:space="0"/>
            </w:tcBorders>
            <w:tcMar/>
            <w:vAlign w:val="center"/>
          </w:tcPr>
          <w:p w:rsidRPr="00576149" w:rsidR="00576149" w:rsidP="0006510B" w:rsidRDefault="00576149" w14:paraId="18D7FC0C" w14:textId="77777777">
            <w:pPr>
              <w:rPr>
                <w:rFonts w:cs="Arial"/>
                <w:bCs/>
                <w:sz w:val="17"/>
                <w:szCs w:val="17"/>
              </w:rPr>
            </w:pPr>
            <w:r w:rsidRPr="00576149">
              <w:rPr>
                <w:rFonts w:cs="Arial"/>
                <w:bCs/>
                <w:sz w:val="17"/>
                <w:szCs w:val="17"/>
              </w:rPr>
              <w:t>2.35</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shd w:val="clear" w:color="auto" w:fill="CCD1CD"/>
            <w:tcMar/>
            <w:vAlign w:val="center"/>
          </w:tcPr>
          <w:p w:rsidRPr="00576149" w:rsidR="00576149" w:rsidP="0006510B" w:rsidRDefault="00576149" w14:paraId="30ED2756" w14:textId="77777777">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576149">
              <w:rPr>
                <w:rFonts w:cs="Arial"/>
                <w:b/>
                <w:bCs/>
                <w:sz w:val="17"/>
                <w:szCs w:val="17"/>
              </w:rPr>
              <w:t>Izvedljivost in poslovni model projekta</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shd w:val="clear" w:color="auto" w:fill="CCD1CD"/>
            <w:tcMar/>
            <w:vAlign w:val="center"/>
          </w:tcPr>
          <w:p w:rsidRPr="00576149" w:rsidR="00576149" w:rsidP="0006510B" w:rsidRDefault="00576149" w14:paraId="150AD2F4" w14:textId="77777777">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576149">
              <w:rPr>
                <w:rFonts w:cs="Arial"/>
                <w:b/>
                <w:bCs/>
                <w:sz w:val="17"/>
                <w:szCs w:val="17"/>
              </w:rPr>
              <w:t> </w:t>
            </w: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shd w:val="clear" w:color="auto" w:fill="CCD1CD"/>
            <w:tcMar/>
            <w:vAlign w:val="center"/>
          </w:tcPr>
          <w:p w:rsidRPr="00576149" w:rsidR="00576149" w:rsidP="0006510B" w:rsidRDefault="00576149" w14:paraId="5B4BA3C5" w14:textId="77777777">
            <w:pPr>
              <w:cnfStyle w:val="000000000000" w:firstRow="0" w:lastRow="0" w:firstColumn="0" w:lastColumn="0" w:oddVBand="0" w:evenVBand="0" w:oddHBand="0" w:evenHBand="0" w:firstRowFirstColumn="0" w:firstRowLastColumn="0" w:lastRowFirstColumn="0" w:lastRowLastColumn="0"/>
              <w:rPr>
                <w:rFonts w:cs="Arial"/>
                <w:b/>
                <w:sz w:val="17"/>
                <w:szCs w:val="17"/>
              </w:rPr>
            </w:pPr>
            <w:r w:rsidRPr="00576149">
              <w:rPr>
                <w:rFonts w:cs="Arial"/>
                <w:b/>
                <w:bCs/>
                <w:sz w:val="17"/>
                <w:szCs w:val="17"/>
              </w:rPr>
              <w:t>10</w:t>
            </w:r>
          </w:p>
        </w:tc>
      </w:tr>
      <w:tr w:rsidRPr="00576149" w:rsidR="00576149" w:rsidTr="5899945C" w14:paraId="3047D638"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0006510B" w:rsidRDefault="00576149" w14:paraId="67F2D2D4" w14:textId="77777777">
            <w:pPr>
              <w:rPr>
                <w:rFonts w:cs="Arial"/>
                <w:color w:val="auto"/>
                <w:sz w:val="17"/>
                <w:szCs w:val="17"/>
              </w:rPr>
            </w:pPr>
            <w:r w:rsidRPr="00576149">
              <w:rPr>
                <w:rFonts w:cs="Arial"/>
                <w:color w:val="5E5E5E" w:themeColor="text1"/>
                <w:sz w:val="17"/>
                <w:szCs w:val="17"/>
              </w:rPr>
              <w:t>2.35.01</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shd w:val="clear" w:color="auto" w:fill="auto"/>
            <w:tcMar/>
          </w:tcPr>
          <w:p w:rsidRPr="00576149" w:rsidR="00576149" w:rsidP="0006510B" w:rsidRDefault="00576149" w14:paraId="698EFCEF"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Poslovni model projekta izkazuje, da ima vlagatelj zagotovljene vse vire za izvedbo projekta (finančne ter nefinančne) ter utemeljeno njegovo izvedbo</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2D8A4893"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2D0EEA86"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10</w:t>
            </w:r>
          </w:p>
        </w:tc>
      </w:tr>
      <w:tr w:rsidRPr="00576149" w:rsidR="00576149" w:rsidTr="5899945C" w14:paraId="5FC78FF9"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0006510B" w:rsidRDefault="00576149" w14:paraId="4EF1FD62" w14:textId="77777777">
            <w:pPr>
              <w:rPr>
                <w:rFonts w:cs="Arial"/>
                <w:color w:val="auto"/>
                <w:sz w:val="17"/>
                <w:szCs w:val="17"/>
              </w:rPr>
            </w:pPr>
            <w:r w:rsidRPr="00576149">
              <w:rPr>
                <w:rFonts w:cs="Arial"/>
                <w:color w:val="5E5E5E" w:themeColor="text1"/>
                <w:sz w:val="17"/>
                <w:szCs w:val="17"/>
              </w:rPr>
              <w:t>2.35.02</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shd w:val="clear" w:color="auto" w:fill="auto"/>
            <w:tcMar/>
          </w:tcPr>
          <w:p w:rsidRPr="00576149" w:rsidR="00576149" w:rsidP="0006510B" w:rsidRDefault="00576149" w14:paraId="349266AE"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Poslovni model projekta izkazuje, da ima vlagatelj zagotovljeno večino virov za izvedbo projekta (finančnih ter nefinančnih),  izvedba projekta je delno utemeljena</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6F79DF06"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316DE3C3"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5</w:t>
            </w:r>
          </w:p>
        </w:tc>
      </w:tr>
      <w:tr w:rsidRPr="00576149" w:rsidR="00576149" w:rsidTr="5899945C" w14:paraId="1604273C"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0006510B" w:rsidRDefault="00576149" w14:paraId="05EB1F06" w14:textId="77777777">
            <w:pPr>
              <w:rPr>
                <w:rFonts w:cs="Arial"/>
                <w:color w:val="auto"/>
                <w:sz w:val="17"/>
                <w:szCs w:val="17"/>
              </w:rPr>
            </w:pPr>
            <w:r w:rsidRPr="00576149">
              <w:rPr>
                <w:rFonts w:cs="Arial"/>
                <w:color w:val="5E5E5E" w:themeColor="text1"/>
                <w:sz w:val="17"/>
                <w:szCs w:val="17"/>
              </w:rPr>
              <w:t>2.35.03</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shd w:val="clear" w:color="auto" w:fill="auto"/>
            <w:tcMar/>
          </w:tcPr>
          <w:p w:rsidRPr="00576149" w:rsidR="00576149" w:rsidP="0006510B" w:rsidRDefault="00576149" w14:paraId="2811DB4F"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Poslovni model projekta izkazuje, da je vlagateljev poslovni model  za izvedbo projekta pomanjkljiv oz. je  izvedba projekta pomanjkljivo utemeljena</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50172D08"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242762C0"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0</w:t>
            </w:r>
          </w:p>
        </w:tc>
      </w:tr>
      <w:tr w:rsidRPr="00576149" w:rsidR="00576149" w:rsidTr="5899945C" w14:paraId="0B5421DF" w14:textId="77777777">
        <w:trPr>
          <w:gridBefore w:val="2"/>
          <w:wBefore w:w="275" w:type="dxa"/>
        </w:trPr>
        <w:tc>
          <w:tcPr>
            <w:cnfStyle w:val="000000000000" w:firstRow="0" w:lastRow="0" w:firstColumn="0" w:lastColumn="0" w:oddVBand="0" w:evenVBand="0" w:oddHBand="0" w:evenHBand="0" w:firstRowFirstColumn="0" w:firstRowLastColumn="0" w:lastRowFirstColumn="0" w:lastRowLastColumn="0"/>
            <w:tcW w:w="922" w:type="dxa"/>
            <w:gridSpan w:val="2"/>
            <w:tcBorders>
              <w:top w:val="single" w:color="FFFFFF" w:themeColor="background1" w:sz="8" w:space="0"/>
              <w:bottom w:val="single" w:color="FFFFFF" w:themeColor="background1" w:sz="8" w:space="0"/>
              <w:right w:val="single" w:color="868686" w:sz="8" w:space="0"/>
            </w:tcBorders>
            <w:tcMar/>
            <w:vAlign w:val="center"/>
          </w:tcPr>
          <w:p w:rsidRPr="00202402" w:rsidR="00576149" w:rsidP="0006510B" w:rsidRDefault="001944C3" w14:paraId="3861E737" w14:textId="340F5BE0">
            <w:pPr>
              <w:rPr>
                <w:rFonts w:cs="Arial"/>
                <w:bCs/>
                <w:sz w:val="17"/>
                <w:szCs w:val="17"/>
              </w:rPr>
            </w:pPr>
            <w:bookmarkStart w:name="_Hlk115954011" w:id="5"/>
            <w:r>
              <w:rPr>
                <w:rFonts w:cs="Arial"/>
                <w:bCs/>
                <w:sz w:val="17"/>
                <w:szCs w:val="17"/>
              </w:rPr>
              <w:t>2.46</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shd w:val="clear" w:color="auto" w:fill="CCD1CD"/>
            <w:tcMar/>
            <w:vAlign w:val="center"/>
          </w:tcPr>
          <w:p w:rsidRPr="00576149" w:rsidR="00576149" w:rsidP="0006510B" w:rsidRDefault="00576149" w14:paraId="1EEFE839" w14:textId="77777777">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576149">
              <w:rPr>
                <w:rFonts w:cs="Arial"/>
                <w:b/>
                <w:bCs/>
                <w:sz w:val="17"/>
                <w:szCs w:val="17"/>
              </w:rPr>
              <w:t>Certifikati in sheme kakovosti</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shd w:val="clear" w:color="auto" w:fill="CCD1CD"/>
            <w:tcMar/>
            <w:vAlign w:val="center"/>
          </w:tcPr>
          <w:p w:rsidRPr="00576149" w:rsidR="00576149" w:rsidP="0006510B" w:rsidRDefault="00576149" w14:paraId="74AC91DE" w14:textId="77777777">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576149">
              <w:rPr>
                <w:rFonts w:cs="Arial"/>
                <w:b/>
                <w:bCs/>
                <w:sz w:val="17"/>
                <w:szCs w:val="17"/>
              </w:rPr>
              <w:t> </w:t>
            </w: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shd w:val="clear" w:color="auto" w:fill="CCD1CD"/>
            <w:tcMar/>
            <w:vAlign w:val="center"/>
          </w:tcPr>
          <w:p w:rsidRPr="00576149" w:rsidR="00576149" w:rsidP="4879C850" w:rsidRDefault="1420DB45" w14:paraId="1B64F693" w14:textId="456CDED3">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4879C850">
              <w:rPr>
                <w:rFonts w:cs="Arial"/>
                <w:b/>
                <w:bCs/>
                <w:sz w:val="17"/>
                <w:szCs w:val="17"/>
              </w:rPr>
              <w:t>5</w:t>
            </w:r>
          </w:p>
        </w:tc>
      </w:tr>
      <w:bookmarkEnd w:id="5"/>
      <w:tr w:rsidRPr="00576149" w:rsidR="00576149" w:rsidTr="5899945C" w14:paraId="16599615"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4879C850" w:rsidRDefault="75B89BF6" w14:paraId="35A431E4" w14:textId="1CF29AF0">
            <w:pPr>
              <w:rPr>
                <w:rFonts w:cs="Arial"/>
                <w:color w:val="5E5E5E" w:themeColor="text1"/>
                <w:sz w:val="17"/>
                <w:szCs w:val="17"/>
              </w:rPr>
            </w:pPr>
            <w:r w:rsidRPr="4879C850">
              <w:rPr>
                <w:rFonts w:cs="Arial"/>
                <w:color w:val="5E5E5E" w:themeColor="text1"/>
                <w:sz w:val="17"/>
                <w:szCs w:val="17"/>
              </w:rPr>
              <w:t>2.46.0</w:t>
            </w:r>
            <w:r w:rsidRPr="4879C850" w:rsidR="1C06354E">
              <w:rPr>
                <w:rFonts w:cs="Arial"/>
                <w:color w:val="5E5E5E" w:themeColor="text1"/>
                <w:sz w:val="17"/>
                <w:szCs w:val="17"/>
              </w:rPr>
              <w:t>1</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shd w:val="clear" w:color="auto" w:fill="auto"/>
            <w:tcMar/>
          </w:tcPr>
          <w:p w:rsidRPr="00576149" w:rsidR="00576149" w:rsidP="0006510B" w:rsidRDefault="00576149" w14:paraId="771AD569"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Vlagatelj vlaga v kmetijsko predelavo, za katerega ima veljaven certifikat za ekološko predelavo oz. ima certifikat sheme kakovosti ali drug certifikat, ki izkazuje kvaliteto poslovanja vlagatelja ali njegovih proizvodov oz. vlagatelj odkupuje več kot 50% surovin od dobaviteljev s prej navedenimi certifikati ali pa vlagatelj izvaja skupinsko certificiranje za dobavitelje</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5B7A1853"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760419AA"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5</w:t>
            </w:r>
          </w:p>
        </w:tc>
      </w:tr>
      <w:tr w:rsidRPr="00576149" w:rsidR="00576149" w:rsidTr="5899945C" w14:paraId="5FAA7998"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4879C850" w:rsidRDefault="119A9155" w14:paraId="05DF58E8" w14:textId="71058C92">
            <w:pPr>
              <w:rPr>
                <w:rFonts w:cs="Arial"/>
                <w:color w:val="5E5E5E" w:themeColor="text1"/>
                <w:sz w:val="17"/>
                <w:szCs w:val="17"/>
              </w:rPr>
            </w:pPr>
            <w:r w:rsidRPr="4879C850">
              <w:rPr>
                <w:rFonts w:cs="Arial"/>
                <w:color w:val="5E5E5E" w:themeColor="text1"/>
                <w:sz w:val="17"/>
                <w:szCs w:val="17"/>
              </w:rPr>
              <w:t>2.46.0</w:t>
            </w:r>
            <w:r w:rsidRPr="4879C850" w:rsidR="739B8533">
              <w:rPr>
                <w:rFonts w:cs="Arial"/>
                <w:color w:val="5E5E5E" w:themeColor="text1"/>
                <w:sz w:val="17"/>
                <w:szCs w:val="17"/>
              </w:rPr>
              <w:t>2</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shd w:val="clear" w:color="auto" w:fill="auto"/>
            <w:tcMar/>
          </w:tcPr>
          <w:p w:rsidRPr="00576149" w:rsidR="00576149" w:rsidP="0006510B" w:rsidRDefault="00576149" w14:paraId="64627560"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Vlagatelj ne izkazuje ustreznih certifikatov oz. ne odkupuje surovin od  ni priložilo ustreznih certifikatov ali dokazil oz. ne izpolnjuje drugih pogojev iz preteklega merila</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303DCD73"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4DFF8BFE"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0</w:t>
            </w:r>
          </w:p>
        </w:tc>
      </w:tr>
      <w:tr w:rsidRPr="00576149" w:rsidR="00576149" w:rsidTr="5899945C" w14:paraId="19E81046" w14:textId="77777777">
        <w:trPr>
          <w:gridBefore w:val="2"/>
          <w:wBefore w:w="275" w:type="dxa"/>
        </w:trPr>
        <w:tc>
          <w:tcPr>
            <w:cnfStyle w:val="000000000000" w:firstRow="0" w:lastRow="0" w:firstColumn="0" w:lastColumn="0" w:oddVBand="0" w:evenVBand="0" w:oddHBand="0" w:evenHBand="0" w:firstRowFirstColumn="0" w:firstRowLastColumn="0" w:lastRowFirstColumn="0" w:lastRowLastColumn="0"/>
            <w:tcW w:w="922" w:type="dxa"/>
            <w:gridSpan w:val="2"/>
            <w:tcBorders>
              <w:top w:val="single" w:color="FFFFFF" w:themeColor="background1" w:sz="8" w:space="0"/>
              <w:bottom w:val="single" w:color="FFFFFF" w:themeColor="background1" w:sz="8" w:space="0"/>
              <w:right w:val="single" w:color="868686" w:sz="8" w:space="0"/>
            </w:tcBorders>
            <w:tcMar/>
            <w:vAlign w:val="center"/>
          </w:tcPr>
          <w:p w:rsidRPr="00576149" w:rsidR="00576149" w:rsidP="4879C850" w:rsidRDefault="1D3B886C" w14:paraId="2A07B2C2" w14:textId="51814933">
            <w:pPr>
              <w:rPr>
                <w:rFonts w:cs="Arial"/>
                <w:sz w:val="17"/>
                <w:szCs w:val="17"/>
              </w:rPr>
            </w:pPr>
            <w:r w:rsidRPr="4879C850">
              <w:rPr>
                <w:rFonts w:cs="Arial"/>
                <w:sz w:val="17"/>
                <w:szCs w:val="17"/>
              </w:rPr>
              <w:t>2.53</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shd w:val="clear" w:color="auto" w:fill="CCD1CD"/>
            <w:tcMar/>
            <w:vAlign w:val="center"/>
          </w:tcPr>
          <w:p w:rsidRPr="00576149" w:rsidR="00576149" w:rsidP="0006510B" w:rsidRDefault="00576149" w14:paraId="04617D98" w14:textId="77777777">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576149">
              <w:rPr>
                <w:rFonts w:cs="Arial"/>
                <w:b/>
                <w:bCs/>
                <w:sz w:val="17"/>
                <w:szCs w:val="17"/>
              </w:rPr>
              <w:t>Prednostni sektorji – Povečanje samooskrbe in prehranske varnosti ter spodbujanje lesno -predelovalnih projektov</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shd w:val="clear" w:color="auto" w:fill="CCD1CD"/>
            <w:tcMar/>
            <w:vAlign w:val="center"/>
          </w:tcPr>
          <w:p w:rsidRPr="00576149" w:rsidR="00576149" w:rsidP="0006510B" w:rsidRDefault="00576149" w14:paraId="2B1BDDC7" w14:textId="77777777">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576149">
              <w:rPr>
                <w:rFonts w:cs="Arial"/>
                <w:b/>
                <w:bCs/>
                <w:sz w:val="17"/>
                <w:szCs w:val="17"/>
              </w:rPr>
              <w:t> </w:t>
            </w: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shd w:val="clear" w:color="auto" w:fill="CCD1CD"/>
            <w:tcMar/>
            <w:vAlign w:val="center"/>
          </w:tcPr>
          <w:p w:rsidRPr="00576149" w:rsidR="00576149" w:rsidP="0006510B" w:rsidRDefault="00576149" w14:paraId="6717DF8D" w14:textId="77777777">
            <w:pPr>
              <w:cnfStyle w:val="000000000000" w:firstRow="0" w:lastRow="0" w:firstColumn="0" w:lastColumn="0" w:oddVBand="0" w:evenVBand="0" w:oddHBand="0" w:evenHBand="0" w:firstRowFirstColumn="0" w:firstRowLastColumn="0" w:lastRowFirstColumn="0" w:lastRowLastColumn="0"/>
              <w:rPr>
                <w:rFonts w:cs="Arial"/>
                <w:b/>
                <w:sz w:val="17"/>
                <w:szCs w:val="17"/>
              </w:rPr>
            </w:pPr>
            <w:r w:rsidRPr="00576149">
              <w:rPr>
                <w:rFonts w:cs="Arial"/>
                <w:b/>
                <w:sz w:val="17"/>
                <w:szCs w:val="17"/>
              </w:rPr>
              <w:t>5</w:t>
            </w:r>
          </w:p>
        </w:tc>
      </w:tr>
      <w:tr w:rsidRPr="00576149" w:rsidR="00576149" w:rsidTr="5899945C" w14:paraId="2FAA4BF4"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4879C850" w:rsidRDefault="510A18C2" w14:paraId="76C4FE0E" w14:textId="7C143912">
            <w:pPr>
              <w:rPr>
                <w:rFonts w:cs="Arial"/>
                <w:color w:val="5E5E5E" w:themeColor="text1"/>
                <w:sz w:val="17"/>
                <w:szCs w:val="17"/>
              </w:rPr>
            </w:pPr>
            <w:r w:rsidRPr="4879C850">
              <w:rPr>
                <w:rFonts w:cs="Arial"/>
                <w:color w:val="5E5E5E" w:themeColor="text1"/>
                <w:sz w:val="17"/>
                <w:szCs w:val="17"/>
              </w:rPr>
              <w:t>2.53.1</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shd w:val="clear" w:color="auto" w:fill="auto"/>
            <w:tcMar/>
          </w:tcPr>
          <w:p w:rsidRPr="00576149" w:rsidR="00576149" w:rsidP="0006510B" w:rsidRDefault="00576149" w14:paraId="7E535ADD"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S projektom se bo povečala proizvodnjo/ predelavo žit, zelenjave, sadja, prašičjega mesa ali lesa (za pridobitev točk zadostuje povečanje proizvodnje enega proizvoda)</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5ED1D32F"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329F9881"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5</w:t>
            </w:r>
          </w:p>
        </w:tc>
      </w:tr>
      <w:tr w:rsidRPr="00576149" w:rsidR="00576149" w:rsidTr="5899945C" w14:paraId="2D48CBEB"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4879C850" w:rsidRDefault="17826DAB" w14:paraId="3330A73C" w14:textId="5ED32082">
            <w:pPr>
              <w:rPr>
                <w:rFonts w:cs="Arial"/>
                <w:color w:val="5E5E5E" w:themeColor="text1"/>
                <w:sz w:val="17"/>
                <w:szCs w:val="17"/>
              </w:rPr>
            </w:pPr>
            <w:r w:rsidRPr="4879C850">
              <w:rPr>
                <w:rFonts w:cs="Arial"/>
                <w:color w:val="5E5E5E" w:themeColor="text1"/>
                <w:sz w:val="17"/>
                <w:szCs w:val="17"/>
              </w:rPr>
              <w:t>2.53.2</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shd w:val="clear" w:color="auto" w:fill="auto"/>
            <w:tcMar/>
          </w:tcPr>
          <w:p w:rsidRPr="00576149" w:rsidR="00576149" w:rsidP="0006510B" w:rsidRDefault="00576149" w14:paraId="6C8C693C"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Projekt ni usmerjen v povečanje samooskrbe in prehranske varnosti oz. s področja lesno – predelovalne dejavnosti</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61AE04BA"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6BF83CFE"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0</w:t>
            </w:r>
          </w:p>
        </w:tc>
      </w:tr>
      <w:bookmarkEnd w:id="1"/>
      <w:tr w:rsidRPr="00576149" w:rsidR="00576149" w:rsidTr="5899945C" w14:paraId="191270F5" w14:textId="77777777">
        <w:trPr>
          <w:gridBefore w:val="1"/>
          <w:wBefore w:w="137" w:type="dxa"/>
          <w:trHeight w:val="287"/>
        </w:trPr>
        <w:tc>
          <w:tcPr>
            <w:cnfStyle w:val="000000000000" w:firstRow="0" w:lastRow="0" w:firstColumn="0" w:lastColumn="0" w:oddVBand="0" w:evenVBand="0" w:oddHBand="0" w:evenHBand="0" w:firstRowFirstColumn="0" w:firstRowLastColumn="0" w:lastRowFirstColumn="0" w:lastRowLastColumn="0"/>
            <w:tcW w:w="7820" w:type="dxa"/>
            <w:gridSpan w:val="6"/>
            <w:tcBorders>
              <w:top w:val="single" w:color="FFFFFF" w:themeColor="background1" w:sz="8" w:space="0"/>
              <w:left w:val="single" w:color="auto" w:sz="4" w:space="0"/>
              <w:bottom w:val="single" w:color="FFFFFF" w:themeColor="background1" w:sz="8" w:space="0"/>
              <w:right w:val="single" w:color="auto" w:sz="4" w:space="0"/>
            </w:tcBorders>
            <w:shd w:val="clear" w:color="auto" w:fill="868686"/>
            <w:tcMar/>
          </w:tcPr>
          <w:p w:rsidRPr="00576149" w:rsidR="00576149" w:rsidP="0006510B" w:rsidRDefault="00576149" w14:paraId="5CC3C2B9" w14:textId="77777777">
            <w:pPr>
              <w:spacing w:before="60" w:after="60"/>
              <w:rPr>
                <w:rFonts w:cs="Arial"/>
                <w:color w:val="FFFFFF" w:themeColor="background1"/>
                <w:sz w:val="17"/>
                <w:szCs w:val="17"/>
              </w:rPr>
            </w:pPr>
            <w:r w:rsidRPr="00576149">
              <w:rPr>
                <w:rFonts w:cs="Arial"/>
                <w:color w:val="FFFFFF" w:themeColor="background1"/>
                <w:sz w:val="17"/>
                <w:szCs w:val="17"/>
              </w:rPr>
              <w:t xml:space="preserve">3. FINANČNA OCENA </w:t>
            </w: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auto" w:sz="4" w:space="0"/>
              <w:bottom w:val="single" w:color="FFFFFF" w:themeColor="background1" w:sz="8" w:space="0"/>
            </w:tcBorders>
            <w:shd w:val="clear" w:color="auto" w:fill="868686"/>
            <w:tcMar/>
          </w:tcPr>
          <w:p w:rsidRPr="00576149" w:rsidR="00576149" w:rsidP="0006510B" w:rsidRDefault="00576149" w14:paraId="5D121091" w14:textId="77777777">
            <w:pPr>
              <w:tabs>
                <w:tab w:val="left" w:pos="540"/>
              </w:tabs>
              <w:spacing w:before="120" w:after="60"/>
              <w:jc w:val="center"/>
              <w:cnfStyle w:val="000000000000" w:firstRow="0" w:lastRow="0" w:firstColumn="0" w:lastColumn="0" w:oddVBand="0" w:evenVBand="0" w:oddHBand="0" w:evenHBand="0" w:firstRowFirstColumn="0" w:firstRowLastColumn="0" w:lastRowFirstColumn="0" w:lastRowLastColumn="0"/>
              <w:rPr>
                <w:rFonts w:cs="Arial"/>
                <w:sz w:val="17"/>
                <w:szCs w:val="17"/>
              </w:rPr>
            </w:pPr>
          </w:p>
        </w:tc>
      </w:tr>
      <w:tr w:rsidRPr="00576149" w:rsidR="00576149" w:rsidTr="5899945C" w14:paraId="4B81BF91" w14:textId="77777777">
        <w:trPr>
          <w:gridBefore w:val="2"/>
          <w:wBefore w:w="275" w:type="dxa"/>
        </w:trPr>
        <w:tc>
          <w:tcPr>
            <w:cnfStyle w:val="000000000000" w:firstRow="0" w:lastRow="0" w:firstColumn="0" w:lastColumn="0" w:oddVBand="0" w:evenVBand="0" w:oddHBand="0" w:evenHBand="0" w:firstRowFirstColumn="0" w:firstRowLastColumn="0" w:lastRowFirstColumn="0" w:lastRowLastColumn="0"/>
            <w:tcW w:w="922" w:type="dxa"/>
            <w:gridSpan w:val="2"/>
            <w:tcBorders>
              <w:top w:val="single" w:color="FFFFFF" w:themeColor="background1" w:sz="8" w:space="0"/>
              <w:bottom w:val="single" w:color="FFFFFF" w:themeColor="background1" w:sz="8" w:space="0"/>
              <w:right w:val="single" w:color="868686" w:sz="8" w:space="0"/>
            </w:tcBorders>
            <w:tcMar/>
            <w:vAlign w:val="center"/>
          </w:tcPr>
          <w:p w:rsidRPr="00576149" w:rsidR="00576149" w:rsidP="0006510B" w:rsidRDefault="00576149" w14:paraId="73841827" w14:textId="77777777">
            <w:pPr>
              <w:rPr>
                <w:rFonts w:cs="Arial"/>
                <w:bCs/>
                <w:sz w:val="17"/>
                <w:szCs w:val="17"/>
              </w:rPr>
            </w:pPr>
            <w:r w:rsidRPr="00576149">
              <w:rPr>
                <w:rFonts w:cs="Arial"/>
                <w:bCs/>
                <w:sz w:val="17"/>
                <w:szCs w:val="17"/>
              </w:rPr>
              <w:t>3.01</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shd w:val="clear" w:color="auto" w:fill="CCD1CD"/>
            <w:tcMar/>
            <w:vAlign w:val="center"/>
          </w:tcPr>
          <w:p w:rsidRPr="00576149" w:rsidR="00576149" w:rsidP="0006510B" w:rsidRDefault="00576149" w14:paraId="2D9F965E" w14:textId="77777777">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576149">
              <w:rPr>
                <w:rFonts w:cs="Arial"/>
                <w:b/>
                <w:bCs/>
                <w:sz w:val="17"/>
                <w:szCs w:val="17"/>
              </w:rPr>
              <w:t>Bonitetna ocena</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shd w:val="clear" w:color="auto" w:fill="CCD1CD"/>
            <w:tcMar/>
            <w:vAlign w:val="center"/>
          </w:tcPr>
          <w:p w:rsidRPr="00576149" w:rsidR="00576149" w:rsidP="0006510B" w:rsidRDefault="00576149" w14:paraId="5E5853E9" w14:textId="77777777">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576149">
              <w:rPr>
                <w:rFonts w:cs="Arial"/>
                <w:b/>
                <w:bCs/>
                <w:sz w:val="17"/>
                <w:szCs w:val="17"/>
              </w:rPr>
              <w:t> </w:t>
            </w: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shd w:val="clear" w:color="auto" w:fill="CCD1CD"/>
            <w:tcMar/>
            <w:vAlign w:val="center"/>
          </w:tcPr>
          <w:p w:rsidRPr="00576149" w:rsidR="00576149" w:rsidP="0006510B" w:rsidRDefault="00576149" w14:paraId="7D980195" w14:textId="77777777">
            <w:pPr>
              <w:cnfStyle w:val="000000000000" w:firstRow="0" w:lastRow="0" w:firstColumn="0" w:lastColumn="0" w:oddVBand="0" w:evenVBand="0" w:oddHBand="0" w:evenHBand="0" w:firstRowFirstColumn="0" w:firstRowLastColumn="0" w:lastRowFirstColumn="0" w:lastRowLastColumn="0"/>
              <w:rPr>
                <w:rFonts w:cs="Arial"/>
                <w:b/>
                <w:sz w:val="17"/>
                <w:szCs w:val="17"/>
              </w:rPr>
            </w:pPr>
            <w:r w:rsidRPr="00576149">
              <w:rPr>
                <w:rFonts w:cs="Arial"/>
                <w:b/>
                <w:sz w:val="17"/>
                <w:szCs w:val="17"/>
              </w:rPr>
              <w:t>10</w:t>
            </w:r>
          </w:p>
        </w:tc>
      </w:tr>
      <w:tr w:rsidRPr="00576149" w:rsidR="00576149" w:rsidTr="5899945C" w14:paraId="61F40C49"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0006510B" w:rsidRDefault="00576149" w14:paraId="4B9F030E" w14:textId="77777777">
            <w:pPr>
              <w:rPr>
                <w:rFonts w:cs="Arial"/>
                <w:color w:val="auto"/>
                <w:sz w:val="17"/>
                <w:szCs w:val="17"/>
              </w:rPr>
            </w:pPr>
            <w:r w:rsidRPr="00576149">
              <w:rPr>
                <w:rFonts w:cs="Arial"/>
                <w:color w:val="5E5E5E" w:themeColor="text1"/>
                <w:sz w:val="17"/>
                <w:szCs w:val="17"/>
              </w:rPr>
              <w:t>3.01.01</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2E4500B6"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Bonitetna ocena od 10 do 10</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28390AAE"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2F5B7068"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10</w:t>
            </w:r>
          </w:p>
        </w:tc>
      </w:tr>
      <w:tr w:rsidRPr="00576149" w:rsidR="00576149" w:rsidTr="5899945C" w14:paraId="39989158"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0006510B" w:rsidRDefault="00576149" w14:paraId="6A8849CC" w14:textId="77777777">
            <w:pPr>
              <w:rPr>
                <w:rFonts w:cs="Arial"/>
                <w:color w:val="auto"/>
                <w:sz w:val="17"/>
                <w:szCs w:val="17"/>
              </w:rPr>
            </w:pPr>
            <w:r w:rsidRPr="00576149">
              <w:rPr>
                <w:rFonts w:cs="Arial"/>
                <w:color w:val="5E5E5E" w:themeColor="text1"/>
                <w:sz w:val="17"/>
                <w:szCs w:val="17"/>
              </w:rPr>
              <w:t>3.01.02</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09840BED"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Bonitetna ocena od 9 do 9</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29CA3D65"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4EA20B4E"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9</w:t>
            </w:r>
          </w:p>
        </w:tc>
      </w:tr>
      <w:tr w:rsidRPr="00576149" w:rsidR="00576149" w:rsidTr="5899945C" w14:paraId="31707C78"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0006510B" w:rsidRDefault="00576149" w14:paraId="2D0CA6ED" w14:textId="77777777">
            <w:pPr>
              <w:rPr>
                <w:rFonts w:cs="Arial"/>
                <w:color w:val="auto"/>
                <w:sz w:val="17"/>
                <w:szCs w:val="17"/>
              </w:rPr>
            </w:pPr>
            <w:r w:rsidRPr="00576149">
              <w:rPr>
                <w:rFonts w:cs="Arial"/>
                <w:color w:val="5E5E5E" w:themeColor="text1"/>
                <w:sz w:val="17"/>
                <w:szCs w:val="17"/>
              </w:rPr>
              <w:t>3.01.03</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596C9049"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Bonitetna ocena od 8 do 8</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34E83795"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4BA91AA8"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8</w:t>
            </w:r>
          </w:p>
        </w:tc>
      </w:tr>
      <w:tr w:rsidRPr="00576149" w:rsidR="00576149" w:rsidTr="5899945C" w14:paraId="14FE2AF7"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0006510B" w:rsidRDefault="00576149" w14:paraId="4363CE7A" w14:textId="77777777">
            <w:pPr>
              <w:rPr>
                <w:rFonts w:cs="Arial"/>
                <w:color w:val="auto"/>
                <w:sz w:val="17"/>
                <w:szCs w:val="17"/>
              </w:rPr>
            </w:pPr>
            <w:r w:rsidRPr="00576149">
              <w:rPr>
                <w:rFonts w:cs="Arial"/>
                <w:color w:val="5E5E5E" w:themeColor="text1"/>
                <w:sz w:val="17"/>
                <w:szCs w:val="17"/>
              </w:rPr>
              <w:t>3.01.04</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66F4F1B7"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Bonitetna ocena od 7 do 7</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5DE9D9B0"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6F511777"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7</w:t>
            </w:r>
          </w:p>
        </w:tc>
      </w:tr>
      <w:tr w:rsidRPr="00576149" w:rsidR="00576149" w:rsidTr="5899945C" w14:paraId="5757BE1D"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0006510B" w:rsidRDefault="00576149" w14:paraId="75C30D95" w14:textId="77777777">
            <w:pPr>
              <w:rPr>
                <w:rFonts w:cs="Arial"/>
                <w:color w:val="auto"/>
                <w:sz w:val="17"/>
                <w:szCs w:val="17"/>
              </w:rPr>
            </w:pPr>
            <w:r w:rsidRPr="00576149">
              <w:rPr>
                <w:rFonts w:cs="Arial"/>
                <w:color w:val="5E5E5E" w:themeColor="text1"/>
                <w:sz w:val="17"/>
                <w:szCs w:val="17"/>
              </w:rPr>
              <w:t>3.01.05</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56ED14C0"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Bonitetna ocena od 6 do 6</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6041DAE5"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59777887"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6</w:t>
            </w:r>
          </w:p>
        </w:tc>
      </w:tr>
      <w:tr w:rsidRPr="00576149" w:rsidR="00576149" w:rsidTr="5899945C" w14:paraId="0BF916B7"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0006510B" w:rsidRDefault="00576149" w14:paraId="5C254E07" w14:textId="77777777">
            <w:pPr>
              <w:rPr>
                <w:rFonts w:cs="Arial"/>
                <w:color w:val="auto"/>
                <w:sz w:val="17"/>
                <w:szCs w:val="17"/>
              </w:rPr>
            </w:pPr>
            <w:r w:rsidRPr="00576149">
              <w:rPr>
                <w:rFonts w:cs="Arial"/>
                <w:color w:val="5E5E5E" w:themeColor="text1"/>
                <w:sz w:val="17"/>
                <w:szCs w:val="17"/>
              </w:rPr>
              <w:t>3.01.06</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1E2F472D"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Bonitetna ocena od 5 do 5</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16CA3AA7"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6738E013"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5</w:t>
            </w:r>
          </w:p>
        </w:tc>
      </w:tr>
      <w:tr w:rsidRPr="00576149" w:rsidR="00576149" w:rsidTr="5899945C" w14:paraId="319284BA" w14:textId="77777777">
        <w:trPr>
          <w:gridBefore w:val="2"/>
          <w:wBefore w:w="275" w:type="dxa"/>
        </w:trPr>
        <w:tc>
          <w:tcPr>
            <w:cnfStyle w:val="000000000000" w:firstRow="0" w:lastRow="0" w:firstColumn="0" w:lastColumn="0" w:oddVBand="0" w:evenVBand="0" w:oddHBand="0" w:evenHBand="0" w:firstRowFirstColumn="0" w:firstRowLastColumn="0" w:lastRowFirstColumn="0" w:lastRowLastColumn="0"/>
            <w:tcW w:w="922" w:type="dxa"/>
            <w:gridSpan w:val="2"/>
            <w:tcBorders>
              <w:top w:val="single" w:color="FFFFFF" w:themeColor="background1" w:sz="8" w:space="0"/>
              <w:bottom w:val="single" w:color="FFFFFF" w:themeColor="background1" w:sz="8" w:space="0"/>
              <w:right w:val="single" w:color="868686" w:sz="8" w:space="0"/>
            </w:tcBorders>
            <w:tcMar/>
            <w:vAlign w:val="center"/>
          </w:tcPr>
          <w:p w:rsidRPr="00576149" w:rsidR="00576149" w:rsidP="0006510B" w:rsidRDefault="00576149" w14:paraId="6DE92DD7" w14:textId="77777777">
            <w:pPr>
              <w:rPr>
                <w:rFonts w:cs="Arial"/>
                <w:bCs/>
                <w:sz w:val="17"/>
                <w:szCs w:val="17"/>
              </w:rPr>
            </w:pPr>
            <w:r w:rsidRPr="00576149">
              <w:rPr>
                <w:rFonts w:cs="Arial"/>
                <w:bCs/>
                <w:sz w:val="17"/>
                <w:szCs w:val="17"/>
              </w:rPr>
              <w:t>3.07</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shd w:val="clear" w:color="auto" w:fill="CCD1CD"/>
            <w:tcMar/>
            <w:vAlign w:val="center"/>
          </w:tcPr>
          <w:p w:rsidRPr="00576149" w:rsidR="00576149" w:rsidP="0006510B" w:rsidRDefault="00576149" w14:paraId="25907643" w14:textId="77777777">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576149">
              <w:rPr>
                <w:rFonts w:cs="Arial"/>
                <w:b/>
                <w:bCs/>
                <w:sz w:val="17"/>
                <w:szCs w:val="17"/>
              </w:rPr>
              <w:t>Velikost vlagatelja</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shd w:val="clear" w:color="auto" w:fill="CCD1CD"/>
            <w:tcMar/>
            <w:vAlign w:val="center"/>
          </w:tcPr>
          <w:p w:rsidRPr="00576149" w:rsidR="00576149" w:rsidP="0006510B" w:rsidRDefault="00576149" w14:paraId="3215A435" w14:textId="77777777">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576149">
              <w:rPr>
                <w:rFonts w:cs="Arial"/>
                <w:b/>
                <w:bCs/>
                <w:sz w:val="17"/>
                <w:szCs w:val="17"/>
              </w:rPr>
              <w:t> </w:t>
            </w: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shd w:val="clear" w:color="auto" w:fill="CCD1CD"/>
            <w:tcMar/>
            <w:vAlign w:val="center"/>
          </w:tcPr>
          <w:p w:rsidRPr="00576149" w:rsidR="00576149" w:rsidP="0006510B" w:rsidRDefault="00576149" w14:paraId="0349641E" w14:textId="77777777">
            <w:pPr>
              <w:cnfStyle w:val="000000000000" w:firstRow="0" w:lastRow="0" w:firstColumn="0" w:lastColumn="0" w:oddVBand="0" w:evenVBand="0" w:oddHBand="0" w:evenHBand="0" w:firstRowFirstColumn="0" w:firstRowLastColumn="0" w:lastRowFirstColumn="0" w:lastRowLastColumn="0"/>
              <w:rPr>
                <w:rFonts w:cs="Arial"/>
                <w:b/>
                <w:sz w:val="17"/>
                <w:szCs w:val="17"/>
              </w:rPr>
            </w:pPr>
            <w:r w:rsidRPr="00576149">
              <w:rPr>
                <w:rFonts w:cs="Arial"/>
                <w:b/>
                <w:sz w:val="17"/>
                <w:szCs w:val="17"/>
              </w:rPr>
              <w:t>5</w:t>
            </w:r>
          </w:p>
        </w:tc>
      </w:tr>
      <w:tr w:rsidRPr="00576149" w:rsidR="00576149" w:rsidTr="5899945C" w14:paraId="4DAB4A30"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0006510B" w:rsidRDefault="00576149" w14:paraId="5CFAA565" w14:textId="77777777">
            <w:pPr>
              <w:rPr>
                <w:rFonts w:cs="Arial"/>
                <w:color w:val="auto"/>
                <w:sz w:val="17"/>
                <w:szCs w:val="17"/>
              </w:rPr>
            </w:pPr>
            <w:r w:rsidRPr="00576149">
              <w:rPr>
                <w:rFonts w:cs="Arial"/>
                <w:color w:val="5E5E5E" w:themeColor="text1"/>
                <w:sz w:val="17"/>
                <w:szCs w:val="17"/>
              </w:rPr>
              <w:t>3.07.01</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16A7EBA9"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proofErr w:type="spellStart"/>
            <w:r w:rsidRPr="00576149">
              <w:rPr>
                <w:rFonts w:cs="Arial"/>
                <w:color w:val="5E5E5E" w:themeColor="text1"/>
                <w:sz w:val="17"/>
                <w:szCs w:val="17"/>
              </w:rPr>
              <w:t>Mikro</w:t>
            </w:r>
            <w:proofErr w:type="spellEnd"/>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43086F50"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35A31D64"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5</w:t>
            </w:r>
          </w:p>
        </w:tc>
      </w:tr>
      <w:tr w:rsidRPr="00576149" w:rsidR="00576149" w:rsidTr="5899945C" w14:paraId="09477603"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0006510B" w:rsidRDefault="00576149" w14:paraId="3F49EA81" w14:textId="77777777">
            <w:pPr>
              <w:rPr>
                <w:rFonts w:cs="Arial"/>
                <w:color w:val="auto"/>
                <w:sz w:val="17"/>
                <w:szCs w:val="17"/>
              </w:rPr>
            </w:pPr>
            <w:r w:rsidRPr="00576149">
              <w:rPr>
                <w:rFonts w:cs="Arial"/>
                <w:color w:val="5E5E5E" w:themeColor="text1"/>
                <w:sz w:val="17"/>
                <w:szCs w:val="17"/>
              </w:rPr>
              <w:t>3.07.02</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11B63341"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Mala</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15D8F6AB"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3F7BBE7C"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auto"/>
                <w:sz w:val="17"/>
                <w:szCs w:val="17"/>
              </w:rPr>
              <w:t>5</w:t>
            </w:r>
          </w:p>
        </w:tc>
      </w:tr>
      <w:tr w:rsidRPr="00576149" w:rsidR="00576149" w:rsidTr="5899945C" w14:paraId="41A4AAA0"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0006510B" w:rsidRDefault="00576149" w14:paraId="15871833" w14:textId="77777777">
            <w:pPr>
              <w:rPr>
                <w:rFonts w:cs="Arial"/>
                <w:color w:val="auto"/>
                <w:sz w:val="17"/>
                <w:szCs w:val="17"/>
              </w:rPr>
            </w:pPr>
            <w:r w:rsidRPr="00576149">
              <w:rPr>
                <w:rFonts w:cs="Arial"/>
                <w:color w:val="5E5E5E" w:themeColor="text1"/>
                <w:sz w:val="17"/>
                <w:szCs w:val="17"/>
              </w:rPr>
              <w:t>3.07.03</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7AB81E76"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Srednje</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04758F14"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2CFEAFA2"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auto"/>
                <w:sz w:val="17"/>
                <w:szCs w:val="17"/>
              </w:rPr>
              <w:t>5</w:t>
            </w:r>
          </w:p>
        </w:tc>
      </w:tr>
      <w:tr w:rsidRPr="00576149" w:rsidR="00576149" w:rsidTr="5899945C" w14:paraId="71C4AC30"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0006510B" w:rsidRDefault="00576149" w14:paraId="65328E9E" w14:textId="77777777">
            <w:pPr>
              <w:rPr>
                <w:rFonts w:cs="Arial"/>
                <w:color w:val="auto"/>
                <w:sz w:val="17"/>
                <w:szCs w:val="17"/>
              </w:rPr>
            </w:pPr>
            <w:r w:rsidRPr="00576149">
              <w:rPr>
                <w:rFonts w:cs="Arial"/>
                <w:color w:val="5E5E5E" w:themeColor="text1"/>
                <w:sz w:val="17"/>
                <w:szCs w:val="17"/>
              </w:rPr>
              <w:t>3.07.04</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5F964313"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Velika</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22981D86"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40B16D8E"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auto"/>
                <w:sz w:val="17"/>
                <w:szCs w:val="17"/>
              </w:rPr>
              <w:t>3</w:t>
            </w:r>
          </w:p>
        </w:tc>
      </w:tr>
      <w:tr w:rsidRPr="00576149" w:rsidR="00576149" w:rsidTr="5899945C" w14:paraId="5094EFB1" w14:textId="77777777">
        <w:trPr>
          <w:gridBefore w:val="2"/>
          <w:wBefore w:w="275" w:type="dxa"/>
        </w:trPr>
        <w:tc>
          <w:tcPr>
            <w:cnfStyle w:val="000000000000" w:firstRow="0" w:lastRow="0" w:firstColumn="0" w:lastColumn="0" w:oddVBand="0" w:evenVBand="0" w:oddHBand="0" w:evenHBand="0" w:firstRowFirstColumn="0" w:firstRowLastColumn="0" w:lastRowFirstColumn="0" w:lastRowLastColumn="0"/>
            <w:tcW w:w="922" w:type="dxa"/>
            <w:gridSpan w:val="2"/>
            <w:tcBorders>
              <w:top w:val="single" w:color="FFFFFF" w:themeColor="background1" w:sz="8" w:space="0"/>
              <w:bottom w:val="single" w:color="FFFFFF" w:themeColor="background1" w:sz="8" w:space="0"/>
              <w:right w:val="single" w:color="868686" w:sz="8" w:space="0"/>
            </w:tcBorders>
            <w:tcMar/>
            <w:vAlign w:val="center"/>
          </w:tcPr>
          <w:p w:rsidRPr="00576149" w:rsidR="00576149" w:rsidP="0006510B" w:rsidRDefault="00576149" w14:paraId="210E91D8" w14:textId="77777777">
            <w:pPr>
              <w:rPr>
                <w:rFonts w:cs="Arial"/>
                <w:bCs/>
                <w:sz w:val="17"/>
                <w:szCs w:val="17"/>
              </w:rPr>
            </w:pPr>
            <w:r w:rsidRPr="00576149">
              <w:rPr>
                <w:rFonts w:cs="Arial"/>
                <w:bCs/>
                <w:sz w:val="17"/>
                <w:szCs w:val="17"/>
              </w:rPr>
              <w:t>3.08</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shd w:val="clear" w:color="auto" w:fill="CCD1CD"/>
            <w:tcMar/>
            <w:vAlign w:val="center"/>
          </w:tcPr>
          <w:p w:rsidRPr="00576149" w:rsidR="00576149" w:rsidP="0006510B" w:rsidRDefault="00576149" w14:paraId="46FDCE3B" w14:textId="77777777">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576149">
              <w:rPr>
                <w:rFonts w:cs="Arial"/>
                <w:b/>
                <w:bCs/>
                <w:sz w:val="17"/>
                <w:szCs w:val="17"/>
              </w:rPr>
              <w:t>Pokritje finančnega dolga 1</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shd w:val="clear" w:color="auto" w:fill="CCD1CD"/>
            <w:tcMar/>
            <w:vAlign w:val="center"/>
          </w:tcPr>
          <w:p w:rsidRPr="00576149" w:rsidR="00576149" w:rsidP="0006510B" w:rsidRDefault="00576149" w14:paraId="11DD8135" w14:textId="77777777">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576149">
              <w:rPr>
                <w:rFonts w:cs="Arial"/>
                <w:b/>
                <w:bCs/>
                <w:sz w:val="17"/>
                <w:szCs w:val="17"/>
              </w:rPr>
              <w:t> </w:t>
            </w: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shd w:val="clear" w:color="auto" w:fill="CCD1CD"/>
            <w:tcMar/>
            <w:vAlign w:val="center"/>
          </w:tcPr>
          <w:p w:rsidRPr="00576149" w:rsidR="00576149" w:rsidP="0006510B" w:rsidRDefault="00576149" w14:paraId="79B28493" w14:textId="77777777">
            <w:pPr>
              <w:cnfStyle w:val="000000000000" w:firstRow="0" w:lastRow="0" w:firstColumn="0" w:lastColumn="0" w:oddVBand="0" w:evenVBand="0" w:oddHBand="0" w:evenHBand="0" w:firstRowFirstColumn="0" w:firstRowLastColumn="0" w:lastRowFirstColumn="0" w:lastRowLastColumn="0"/>
              <w:rPr>
                <w:rFonts w:cs="Arial"/>
                <w:b/>
                <w:sz w:val="17"/>
                <w:szCs w:val="17"/>
              </w:rPr>
            </w:pPr>
            <w:r w:rsidRPr="00576149">
              <w:rPr>
                <w:rFonts w:cs="Arial"/>
                <w:b/>
                <w:sz w:val="17"/>
                <w:szCs w:val="17"/>
              </w:rPr>
              <w:t>10</w:t>
            </w:r>
          </w:p>
        </w:tc>
      </w:tr>
      <w:tr w:rsidRPr="00576149" w:rsidR="00576149" w:rsidTr="5899945C" w14:paraId="2371FD29"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0006510B" w:rsidRDefault="00576149" w14:paraId="7CBC2F8A" w14:textId="77777777">
            <w:pPr>
              <w:rPr>
                <w:rFonts w:cs="Arial"/>
                <w:color w:val="auto"/>
                <w:sz w:val="17"/>
                <w:szCs w:val="17"/>
              </w:rPr>
            </w:pPr>
            <w:r w:rsidRPr="00576149">
              <w:rPr>
                <w:rFonts w:cs="Arial"/>
                <w:color w:val="5E5E5E" w:themeColor="text1"/>
                <w:sz w:val="17"/>
                <w:szCs w:val="17"/>
              </w:rPr>
              <w:t>3.08.01</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5A78C3F5"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Pokritje finančnega dolga 1 v obdobju do 3,00 let</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66026D89"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06311151"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10</w:t>
            </w:r>
          </w:p>
        </w:tc>
      </w:tr>
      <w:tr w:rsidRPr="00576149" w:rsidR="00576149" w:rsidTr="5899945C" w14:paraId="42DB7019"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0006510B" w:rsidRDefault="00576149" w14:paraId="6709D23A" w14:textId="77777777">
            <w:pPr>
              <w:rPr>
                <w:rFonts w:cs="Arial"/>
                <w:color w:val="auto"/>
                <w:sz w:val="17"/>
                <w:szCs w:val="17"/>
              </w:rPr>
            </w:pPr>
            <w:r w:rsidRPr="00576149">
              <w:rPr>
                <w:rFonts w:cs="Arial"/>
                <w:color w:val="5E5E5E" w:themeColor="text1"/>
                <w:sz w:val="17"/>
                <w:szCs w:val="17"/>
              </w:rPr>
              <w:t>3.08.02</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7ED2EE15"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Pokritje finančnega dolga 1 v obdobju 3,01 do 4,00 let</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7D0494DC"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33CFB83B"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7</w:t>
            </w:r>
          </w:p>
        </w:tc>
      </w:tr>
      <w:tr w:rsidRPr="00576149" w:rsidR="00576149" w:rsidTr="5899945C" w14:paraId="770EEC01"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0006510B" w:rsidRDefault="00576149" w14:paraId="77683F8D" w14:textId="77777777">
            <w:pPr>
              <w:rPr>
                <w:rFonts w:cs="Arial"/>
                <w:color w:val="auto"/>
                <w:sz w:val="17"/>
                <w:szCs w:val="17"/>
              </w:rPr>
            </w:pPr>
            <w:r w:rsidRPr="00576149">
              <w:rPr>
                <w:rFonts w:cs="Arial"/>
                <w:color w:val="5E5E5E" w:themeColor="text1"/>
                <w:sz w:val="17"/>
                <w:szCs w:val="17"/>
              </w:rPr>
              <w:t>3.08.03</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755B0792"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Pokritje finančnega dolga 1 v obdobju 4,01 do 5,00 let</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403E55EA"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3272BECF"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5</w:t>
            </w:r>
          </w:p>
        </w:tc>
      </w:tr>
      <w:tr w:rsidRPr="00576149" w:rsidR="00576149" w:rsidTr="5899945C" w14:paraId="0D9DB582"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0006510B" w:rsidRDefault="00576149" w14:paraId="1280D648" w14:textId="77777777">
            <w:pPr>
              <w:rPr>
                <w:rFonts w:cs="Arial"/>
                <w:color w:val="auto"/>
                <w:sz w:val="17"/>
                <w:szCs w:val="17"/>
              </w:rPr>
            </w:pPr>
            <w:r w:rsidRPr="00576149">
              <w:rPr>
                <w:rFonts w:cs="Arial"/>
                <w:color w:val="5E5E5E" w:themeColor="text1"/>
                <w:sz w:val="17"/>
                <w:szCs w:val="17"/>
              </w:rPr>
              <w:t>3.08.04</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73A93BA1"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Pokritje finančnega dolga 1 v obdobju 5,01 do 7,00 let</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3E618786"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3E98F938"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3</w:t>
            </w:r>
          </w:p>
        </w:tc>
      </w:tr>
      <w:tr w:rsidRPr="00576149" w:rsidR="00576149" w:rsidTr="5899945C" w14:paraId="4545759E"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0006510B" w:rsidRDefault="00576149" w14:paraId="7648FFBC" w14:textId="77777777">
            <w:pPr>
              <w:rPr>
                <w:rFonts w:cs="Arial"/>
                <w:color w:val="auto"/>
                <w:sz w:val="17"/>
                <w:szCs w:val="17"/>
              </w:rPr>
            </w:pPr>
            <w:r w:rsidRPr="00576149">
              <w:rPr>
                <w:rFonts w:cs="Arial"/>
                <w:color w:val="5E5E5E" w:themeColor="text1"/>
                <w:sz w:val="17"/>
                <w:szCs w:val="17"/>
              </w:rPr>
              <w:t>3.08.05</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6987C262"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Pokritje finančnega dolga 1 v obdobju nad 7,01 let</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183929CE"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64059582"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0</w:t>
            </w:r>
          </w:p>
        </w:tc>
      </w:tr>
      <w:tr w:rsidRPr="00576149" w:rsidR="00576149" w:rsidTr="5899945C" w14:paraId="5F872D61" w14:textId="77777777">
        <w:trPr>
          <w:gridBefore w:val="2"/>
          <w:wBefore w:w="275" w:type="dxa"/>
        </w:trPr>
        <w:tc>
          <w:tcPr>
            <w:cnfStyle w:val="000000000000" w:firstRow="0" w:lastRow="0" w:firstColumn="0" w:lastColumn="0" w:oddVBand="0" w:evenVBand="0" w:oddHBand="0" w:evenHBand="0" w:firstRowFirstColumn="0" w:firstRowLastColumn="0" w:lastRowFirstColumn="0" w:lastRowLastColumn="0"/>
            <w:tcW w:w="922" w:type="dxa"/>
            <w:gridSpan w:val="2"/>
            <w:tcBorders>
              <w:top w:val="single" w:color="FFFFFF" w:themeColor="background1" w:sz="8" w:space="0"/>
              <w:bottom w:val="single" w:color="FFFFFF" w:themeColor="background1" w:sz="8" w:space="0"/>
              <w:right w:val="single" w:color="868686" w:sz="8" w:space="0"/>
            </w:tcBorders>
            <w:tcMar/>
            <w:vAlign w:val="center"/>
          </w:tcPr>
          <w:p w:rsidRPr="00576149" w:rsidR="00576149" w:rsidP="0006510B" w:rsidRDefault="00576149" w14:paraId="14BDFCA0" w14:textId="77777777">
            <w:pPr>
              <w:rPr>
                <w:rFonts w:cs="Arial"/>
                <w:bCs/>
                <w:sz w:val="17"/>
                <w:szCs w:val="17"/>
              </w:rPr>
            </w:pPr>
            <w:r w:rsidRPr="00576149">
              <w:rPr>
                <w:rFonts w:cs="Arial"/>
                <w:bCs/>
                <w:sz w:val="17"/>
                <w:szCs w:val="17"/>
              </w:rPr>
              <w:t>3.14</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shd w:val="clear" w:color="auto" w:fill="CCD1CD"/>
            <w:tcMar/>
            <w:vAlign w:val="center"/>
          </w:tcPr>
          <w:p w:rsidRPr="00576149" w:rsidR="00576149" w:rsidP="0006510B" w:rsidRDefault="00576149" w14:paraId="579151E0" w14:textId="77777777">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576149">
              <w:rPr>
                <w:rFonts w:cs="Arial"/>
                <w:b/>
                <w:bCs/>
                <w:sz w:val="17"/>
                <w:szCs w:val="17"/>
              </w:rPr>
              <w:t>Višina čistih prihodkov od prodaje</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shd w:val="clear" w:color="auto" w:fill="CCD1CD"/>
            <w:tcMar/>
            <w:vAlign w:val="center"/>
          </w:tcPr>
          <w:p w:rsidRPr="00576149" w:rsidR="00576149" w:rsidP="0006510B" w:rsidRDefault="00576149" w14:paraId="7CFEF0B6" w14:textId="77777777">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576149">
              <w:rPr>
                <w:rFonts w:cs="Arial"/>
                <w:b/>
                <w:bCs/>
                <w:sz w:val="17"/>
                <w:szCs w:val="17"/>
              </w:rPr>
              <w:t> </w:t>
            </w: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shd w:val="clear" w:color="auto" w:fill="CCD1CD"/>
            <w:tcMar/>
            <w:vAlign w:val="center"/>
          </w:tcPr>
          <w:p w:rsidRPr="00576149" w:rsidR="00576149" w:rsidP="0006510B" w:rsidRDefault="00576149" w14:paraId="5B657D5D" w14:textId="77777777">
            <w:pPr>
              <w:cnfStyle w:val="000000000000" w:firstRow="0" w:lastRow="0" w:firstColumn="0" w:lastColumn="0" w:oddVBand="0" w:evenVBand="0" w:oddHBand="0" w:evenHBand="0" w:firstRowFirstColumn="0" w:firstRowLastColumn="0" w:lastRowFirstColumn="0" w:lastRowLastColumn="0"/>
              <w:rPr>
                <w:rFonts w:cs="Arial"/>
                <w:b/>
                <w:sz w:val="17"/>
                <w:szCs w:val="17"/>
              </w:rPr>
            </w:pPr>
            <w:r w:rsidRPr="00576149">
              <w:rPr>
                <w:rFonts w:cs="Arial"/>
                <w:b/>
                <w:sz w:val="17"/>
                <w:szCs w:val="17"/>
              </w:rPr>
              <w:t>5</w:t>
            </w:r>
          </w:p>
        </w:tc>
      </w:tr>
      <w:tr w:rsidRPr="00576149" w:rsidR="00576149" w:rsidTr="5899945C" w14:paraId="537D07AE"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0006510B" w:rsidRDefault="00576149" w14:paraId="5FE4BED9" w14:textId="77777777">
            <w:pPr>
              <w:rPr>
                <w:rFonts w:cs="Arial"/>
                <w:color w:val="auto"/>
                <w:sz w:val="17"/>
                <w:szCs w:val="17"/>
              </w:rPr>
            </w:pPr>
            <w:r w:rsidRPr="00576149">
              <w:rPr>
                <w:rFonts w:cs="Arial"/>
                <w:color w:val="5E5E5E" w:themeColor="text1"/>
                <w:sz w:val="17"/>
                <w:szCs w:val="17"/>
              </w:rPr>
              <w:t>3.14.01</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657A7827"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Čisti prihodek od prodaje je 7.000.001,00 EUR ali več</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26604A89"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57181F7E"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5</w:t>
            </w:r>
          </w:p>
        </w:tc>
      </w:tr>
      <w:tr w:rsidRPr="00576149" w:rsidR="00576149" w:rsidTr="5899945C" w14:paraId="73A76BCF"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0006510B" w:rsidRDefault="00576149" w14:paraId="7E9C6F0E" w14:textId="77777777">
            <w:pPr>
              <w:rPr>
                <w:rFonts w:cs="Arial"/>
                <w:color w:val="auto"/>
                <w:sz w:val="17"/>
                <w:szCs w:val="17"/>
              </w:rPr>
            </w:pPr>
            <w:r w:rsidRPr="00576149">
              <w:rPr>
                <w:rFonts w:cs="Arial"/>
                <w:color w:val="5E5E5E" w:themeColor="text1"/>
                <w:sz w:val="17"/>
                <w:szCs w:val="17"/>
              </w:rPr>
              <w:t>3.14.02</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525D6BEA"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Čisti prihodek od prodaje je od 1.000.001,00 EUR do 7.000.000,00 EUR</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6501C559"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0FFCE344"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4</w:t>
            </w:r>
          </w:p>
        </w:tc>
      </w:tr>
      <w:tr w:rsidRPr="00576149" w:rsidR="00576149" w:rsidTr="5899945C" w14:paraId="347995B7"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0006510B" w:rsidRDefault="00576149" w14:paraId="78DFE8AB" w14:textId="77777777">
            <w:pPr>
              <w:rPr>
                <w:rFonts w:cs="Arial"/>
                <w:color w:val="auto"/>
                <w:sz w:val="17"/>
                <w:szCs w:val="17"/>
              </w:rPr>
            </w:pPr>
            <w:r w:rsidRPr="00576149">
              <w:rPr>
                <w:rFonts w:cs="Arial"/>
                <w:color w:val="5E5E5E" w:themeColor="text1"/>
                <w:sz w:val="17"/>
                <w:szCs w:val="17"/>
              </w:rPr>
              <w:t>3.14.03</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40EDEDB8" w14:textId="59E4623D">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1F190F78">
              <w:rPr>
                <w:rFonts w:cs="Arial"/>
                <w:color w:val="5E5E5E" w:themeColor="text1"/>
                <w:sz w:val="17"/>
                <w:szCs w:val="17"/>
              </w:rPr>
              <w:t>Čisti prihodek od prodaje je od 500.00</w:t>
            </w:r>
            <w:r w:rsidRPr="1F190F78" w:rsidR="6A8DE507">
              <w:rPr>
                <w:rFonts w:cs="Arial"/>
                <w:color w:val="5E5E5E" w:themeColor="text1"/>
                <w:sz w:val="17"/>
                <w:szCs w:val="17"/>
              </w:rPr>
              <w:t>0</w:t>
            </w:r>
            <w:r w:rsidRPr="1F190F78">
              <w:rPr>
                <w:rFonts w:cs="Arial"/>
                <w:color w:val="5E5E5E" w:themeColor="text1"/>
                <w:sz w:val="17"/>
                <w:szCs w:val="17"/>
              </w:rPr>
              <w:t>,00 EUR do 1.000.000,00 EUR</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02C58097"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6DE2E50A"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3</w:t>
            </w:r>
          </w:p>
        </w:tc>
      </w:tr>
      <w:tr w:rsidRPr="00576149" w:rsidR="00576149" w:rsidTr="5899945C" w14:paraId="699D7D45" w14:textId="77777777">
        <w:trPr>
          <w:gridBefore w:val="3"/>
          <w:wBefore w:w="413" w:type="dxa"/>
        </w:trPr>
        <w:tc>
          <w:tcPr>
            <w:cnfStyle w:val="000000000000" w:firstRow="0" w:lastRow="0" w:firstColumn="0" w:lastColumn="0" w:oddVBand="0" w:evenVBand="0" w:oddHBand="0" w:evenHBand="0" w:firstRowFirstColumn="0" w:firstRowLastColumn="0" w:lastRowFirstColumn="0" w:lastRowLastColumn="0"/>
            <w:tcW w:w="784" w:type="dxa"/>
            <w:tcBorders>
              <w:top w:val="single" w:color="FFFFFF" w:themeColor="background1" w:sz="8" w:space="0"/>
              <w:bottom w:val="single" w:color="FFFFFF" w:themeColor="background1" w:sz="8" w:space="0"/>
              <w:right w:val="single" w:color="868686" w:sz="8" w:space="0"/>
            </w:tcBorders>
            <w:shd w:val="clear" w:color="auto" w:fill="FFFFFF" w:themeFill="background1"/>
            <w:tcMar/>
          </w:tcPr>
          <w:p w:rsidRPr="00576149" w:rsidR="00576149" w:rsidP="0006510B" w:rsidRDefault="00576149" w14:paraId="3771593C" w14:textId="38645DB1">
            <w:pPr>
              <w:rPr>
                <w:rFonts w:cs="Arial"/>
                <w:color w:val="auto"/>
                <w:sz w:val="17"/>
                <w:szCs w:val="17"/>
              </w:rPr>
            </w:pPr>
            <w:r w:rsidRPr="1F190F78">
              <w:rPr>
                <w:rFonts w:cs="Arial"/>
                <w:color w:val="5E5E5E" w:themeColor="text1"/>
                <w:sz w:val="17"/>
                <w:szCs w:val="17"/>
              </w:rPr>
              <w:t>3.14.0</w:t>
            </w:r>
            <w:r w:rsidRPr="1F190F78" w:rsidR="0B3B726F">
              <w:rPr>
                <w:rFonts w:cs="Arial"/>
                <w:color w:val="5E5E5E" w:themeColor="text1"/>
                <w:sz w:val="17"/>
                <w:szCs w:val="17"/>
              </w:rPr>
              <w:t>4</w:t>
            </w:r>
          </w:p>
        </w:tc>
        <w:tc>
          <w:tcPr>
            <w:cnfStyle w:val="000000000000" w:firstRow="0" w:lastRow="0" w:firstColumn="0" w:lastColumn="0" w:oddVBand="0" w:evenVBand="0" w:oddHBand="0" w:evenHBand="0" w:firstRowFirstColumn="0" w:firstRowLastColumn="0" w:lastRowFirstColumn="0" w:lastRowLastColumn="0"/>
            <w:tcW w:w="4447" w:type="dxa"/>
            <w:gridSpan w:val="2"/>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12791EC7"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5E5E5E" w:themeColor="text1"/>
                <w:sz w:val="17"/>
                <w:szCs w:val="17"/>
              </w:rPr>
              <w:t>Čisti prihodek od prodaje je manjši od 500.000,00 EUR</w:t>
            </w:r>
          </w:p>
        </w:tc>
        <w:tc>
          <w:tcPr>
            <w:cnfStyle w:val="000000000000" w:firstRow="0" w:lastRow="0" w:firstColumn="0" w:lastColumn="0" w:oddVBand="0" w:evenVBand="0" w:oddHBand="0" w:evenHBand="0" w:firstRowFirstColumn="0" w:firstRowLastColumn="0" w:lastRowFirstColumn="0" w:lastRowLastColumn="0"/>
            <w:tcW w:w="2313" w:type="dxa"/>
            <w:tcBorders>
              <w:top w:val="single" w:color="FFFFFF" w:themeColor="background1" w:sz="8" w:space="0"/>
              <w:left w:val="single" w:color="868686" w:sz="8" w:space="0"/>
              <w:bottom w:val="single" w:color="FFFFFF" w:themeColor="background1" w:sz="8" w:space="0"/>
              <w:right w:val="single" w:color="868686" w:sz="8" w:space="0"/>
            </w:tcBorders>
            <w:tcMar/>
          </w:tcPr>
          <w:p w:rsidRPr="00576149" w:rsidR="00576149" w:rsidP="0006510B" w:rsidRDefault="00576149" w14:paraId="4B9E72D0" w14:textId="77777777">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868686" w:sz="8" w:space="0"/>
              <w:bottom w:val="single" w:color="FFFFFF" w:themeColor="background1" w:sz="8" w:space="0"/>
            </w:tcBorders>
            <w:tcMar/>
            <w:vAlign w:val="center"/>
          </w:tcPr>
          <w:p w:rsidRPr="00576149" w:rsidR="00576149" w:rsidP="0006510B" w:rsidRDefault="00576149" w14:paraId="18A76A16" w14:textId="77777777">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auto"/>
                <w:sz w:val="17"/>
                <w:szCs w:val="17"/>
              </w:rPr>
              <w:t>2</w:t>
            </w:r>
          </w:p>
        </w:tc>
      </w:tr>
      <w:tr w:rsidRPr="00576149" w:rsidR="00576149" w:rsidTr="5899945C" w14:paraId="109CF798" w14:textId="77777777">
        <w:tc>
          <w:tcPr>
            <w:cnfStyle w:val="001000000000" w:firstRow="0" w:lastRow="0" w:firstColumn="1" w:lastColumn="0" w:oddVBand="0" w:evenVBand="0" w:oddHBand="0" w:evenHBand="0" w:firstRowFirstColumn="0" w:firstRowLastColumn="0" w:lastRowFirstColumn="0" w:lastRowLastColumn="0"/>
            <w:tcW w:w="7957" w:type="dxa"/>
            <w:gridSpan w:val="7"/>
            <w:tcBorders>
              <w:top w:val="single" w:color="FFFFFF" w:themeColor="background1" w:sz="8" w:space="0"/>
              <w:bottom w:val="nil"/>
              <w:right w:val="single" w:color="FFFFFF" w:themeColor="background1" w:sz="8" w:space="0"/>
            </w:tcBorders>
            <w:shd w:val="clear" w:color="auto" w:fill="9DC1A6" w:themeFill="accent6"/>
            <w:tcMar/>
            <w:vAlign w:val="center"/>
          </w:tcPr>
          <w:p w:rsidRPr="00576149" w:rsidR="00576149" w:rsidP="0006510B" w:rsidRDefault="00576149" w14:paraId="59DBB182" w14:textId="77777777">
            <w:pPr>
              <w:spacing w:before="40" w:after="40"/>
              <w:jc w:val="right"/>
              <w:rPr>
                <w:rFonts w:cs="Arial"/>
                <w:sz w:val="17"/>
                <w:szCs w:val="17"/>
              </w:rPr>
            </w:pPr>
          </w:p>
        </w:tc>
        <w:tc>
          <w:tcPr>
            <w:cnfStyle w:val="000000000000" w:firstRow="0" w:lastRow="0" w:firstColumn="0" w:lastColumn="0" w:oddVBand="0" w:evenVBand="0" w:oddHBand="0" w:evenHBand="0" w:firstRowFirstColumn="0" w:firstRowLastColumn="0" w:lastRowFirstColumn="0" w:lastRowLastColumn="0"/>
            <w:tcW w:w="1115" w:type="dxa"/>
            <w:tcBorders>
              <w:top w:val="single" w:color="FFFFFF" w:themeColor="background1" w:sz="8" w:space="0"/>
              <w:left w:val="single" w:color="FFFFFF" w:themeColor="background1" w:sz="8" w:space="0"/>
              <w:bottom w:val="nil"/>
            </w:tcBorders>
            <w:shd w:val="clear" w:color="auto" w:fill="9DC1A6" w:themeFill="accent6"/>
            <w:tcMar/>
            <w:vAlign w:val="center"/>
          </w:tcPr>
          <w:p w:rsidRPr="00576149" w:rsidR="00576149" w:rsidP="0006510B" w:rsidRDefault="00576149" w14:paraId="5C35A237"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17"/>
                <w:szCs w:val="17"/>
              </w:rPr>
            </w:pPr>
          </w:p>
        </w:tc>
      </w:tr>
      <w:bookmarkEnd w:id="2"/>
    </w:tbl>
    <w:p w:rsidR="00576149" w:rsidP="00576149" w:rsidRDefault="00576149" w14:paraId="70D32D00" w14:textId="4E5D45C5">
      <w:pPr>
        <w:rPr>
          <w:rFonts w:ascii="Arial" w:hAnsi="Arial" w:cs="Arial"/>
          <w:sz w:val="17"/>
          <w:szCs w:val="17"/>
        </w:rPr>
      </w:pPr>
    </w:p>
    <w:p w:rsidRPr="00576149" w:rsidR="00A818E5" w:rsidP="00576149" w:rsidRDefault="00A818E5" w14:paraId="6B4A7C2B" w14:textId="77777777">
      <w:pPr>
        <w:rPr>
          <w:rFonts w:ascii="Arial" w:hAnsi="Arial" w:cs="Arial"/>
          <w:sz w:val="17"/>
          <w:szCs w:val="17"/>
        </w:rPr>
      </w:pPr>
    </w:p>
    <w:tbl>
      <w:tblPr>
        <w:tblStyle w:val="TabelaZelena11"/>
        <w:tblW w:w="9072" w:type="dxa"/>
        <w:tblLayout w:type="fixed"/>
        <w:tblLook w:val="04A0" w:firstRow="1" w:lastRow="0" w:firstColumn="1" w:lastColumn="0" w:noHBand="0" w:noVBand="1"/>
      </w:tblPr>
      <w:tblGrid>
        <w:gridCol w:w="709"/>
        <w:gridCol w:w="1418"/>
        <w:gridCol w:w="6945"/>
      </w:tblGrid>
      <w:tr w:rsidRPr="00576149" w:rsidR="00576149" w:rsidTr="52A2371D" w14:paraId="2767C060" w14:textId="77777777">
        <w:trPr>
          <w:cnfStyle w:val="100000000000" w:firstRow="1" w:lastRow="0" w:firstColumn="0" w:lastColumn="0" w:oddVBand="0" w:evenVBand="0" w:oddHBand="0"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2127" w:type="dxa"/>
            <w:gridSpan w:val="2"/>
            <w:tcBorders>
              <w:top w:val="single" w:color="9DC1A6" w:themeColor="accent6" w:sz="12" w:space="0"/>
              <w:bottom w:val="single" w:color="FFFFFF" w:themeColor="background1" w:sz="6" w:space="0"/>
              <w:right w:val="single" w:color="FFFFFF" w:themeColor="background1" w:sz="8" w:space="0"/>
            </w:tcBorders>
            <w:shd w:val="clear" w:color="auto" w:fill="9DC1A6" w:themeFill="accent6"/>
          </w:tcPr>
          <w:p w:rsidRPr="00576149" w:rsidR="00576149" w:rsidP="0006510B" w:rsidRDefault="00576149" w14:paraId="70724E56" w14:textId="77777777">
            <w:pPr>
              <w:rPr>
                <w:rFonts w:cs="Arial"/>
                <w:b w:val="0"/>
                <w:color w:val="FFFFFF"/>
                <w:sz w:val="17"/>
                <w:szCs w:val="17"/>
              </w:rPr>
            </w:pPr>
            <w:r w:rsidRPr="00576149">
              <w:rPr>
                <w:rFonts w:cs="Arial"/>
                <w:b w:val="0"/>
                <w:color w:val="FFFFFF"/>
                <w:sz w:val="17"/>
                <w:szCs w:val="17"/>
              </w:rPr>
              <w:t>LEGENDA MERIL</w:t>
            </w:r>
          </w:p>
        </w:tc>
        <w:tc>
          <w:tcPr>
            <w:tcW w:w="6945" w:type="dxa"/>
            <w:tcBorders>
              <w:top w:val="nil"/>
              <w:left w:val="single" w:color="FFFFFF" w:themeColor="background1" w:sz="8" w:space="0"/>
              <w:bottom w:val="single" w:color="FFFFFF" w:themeColor="background1" w:sz="6" w:space="0"/>
            </w:tcBorders>
          </w:tcPr>
          <w:p w:rsidRPr="00576149" w:rsidR="00576149" w:rsidP="0006510B" w:rsidRDefault="00576149" w14:paraId="6C342476" w14:textId="77777777">
            <w:pPr>
              <w:cnfStyle w:val="100000000000" w:firstRow="1" w:lastRow="0" w:firstColumn="0" w:lastColumn="0" w:oddVBand="0" w:evenVBand="0" w:oddHBand="0" w:evenHBand="0" w:firstRowFirstColumn="0" w:firstRowLastColumn="0" w:lastRowFirstColumn="0" w:lastRowLastColumn="0"/>
              <w:rPr>
                <w:rFonts w:cs="Arial"/>
                <w:color w:val="auto"/>
                <w:sz w:val="17"/>
                <w:szCs w:val="17"/>
              </w:rPr>
            </w:pPr>
          </w:p>
        </w:tc>
      </w:tr>
      <w:tr w:rsidRPr="00576149" w:rsidR="00576149" w:rsidTr="52A2371D" w14:paraId="43DAFBD0" w14:textId="77777777">
        <w:trPr>
          <w:trHeight w:val="111"/>
        </w:trPr>
        <w:tc>
          <w:tcPr>
            <w:cnfStyle w:val="001000000000" w:firstRow="0" w:lastRow="0" w:firstColumn="1" w:lastColumn="0" w:oddVBand="0" w:evenVBand="0" w:oddHBand="0" w:evenHBand="0" w:firstRowFirstColumn="0" w:firstRowLastColumn="0" w:lastRowFirstColumn="0" w:lastRowLastColumn="0"/>
            <w:tcW w:w="9072" w:type="dxa"/>
            <w:gridSpan w:val="3"/>
            <w:tcBorders>
              <w:top w:val="single" w:color="FFFFFF" w:themeColor="background1" w:sz="6" w:space="0"/>
            </w:tcBorders>
            <w:shd w:val="clear" w:color="auto" w:fill="868686"/>
          </w:tcPr>
          <w:p w:rsidRPr="00576149" w:rsidR="00576149" w:rsidP="00576149" w:rsidRDefault="00576149" w14:paraId="524BDFF1" w14:textId="3A14B8D4">
            <w:pPr>
              <w:numPr>
                <w:ilvl w:val="0"/>
                <w:numId w:val="16"/>
              </w:numPr>
              <w:spacing w:before="40" w:after="40"/>
              <w:contextualSpacing/>
              <w:rPr>
                <w:rFonts w:cs="Arial"/>
                <w:b w:val="0"/>
                <w:color w:val="FFFFFF"/>
                <w:sz w:val="17"/>
                <w:szCs w:val="17"/>
              </w:rPr>
            </w:pPr>
            <w:r w:rsidRPr="00576149">
              <w:rPr>
                <w:rFonts w:cs="Arial"/>
                <w:b w:val="0"/>
                <w:color w:val="FFFFFF"/>
                <w:sz w:val="17"/>
                <w:szCs w:val="17"/>
              </w:rPr>
              <w:t xml:space="preserve">REGIONALNI </w:t>
            </w:r>
            <w:r w:rsidR="00BC5205">
              <w:rPr>
                <w:rFonts w:cs="Arial"/>
                <w:b w:val="0"/>
                <w:color w:val="FFFFFF"/>
                <w:sz w:val="17"/>
                <w:szCs w:val="17"/>
              </w:rPr>
              <w:t>VIDIK</w:t>
            </w:r>
          </w:p>
        </w:tc>
      </w:tr>
      <w:tr w:rsidRPr="00576149" w:rsidR="00576149" w:rsidTr="52A2371D" w14:paraId="72862ACD" w14:textId="77777777">
        <w:trPr>
          <w:trHeight w:val="1215"/>
        </w:trPr>
        <w:tc>
          <w:tcPr>
            <w:cnfStyle w:val="001000000000" w:firstRow="0" w:lastRow="0" w:firstColumn="1" w:lastColumn="0" w:oddVBand="0" w:evenVBand="0" w:oddHBand="0" w:evenHBand="0" w:firstRowFirstColumn="0" w:firstRowLastColumn="0" w:lastRowFirstColumn="0" w:lastRowLastColumn="0"/>
            <w:tcW w:w="709" w:type="dxa"/>
            <w:tcBorders>
              <w:top w:val="single" w:color="FFFFFF" w:themeColor="background1" w:sz="8" w:space="0"/>
              <w:right w:val="single" w:color="FFFFFF" w:themeColor="background1" w:sz="8" w:space="0"/>
            </w:tcBorders>
            <w:shd w:val="clear" w:color="auto" w:fill="DFEAE5" w:themeFill="accent1" w:themeFillTint="33"/>
            <w:vAlign w:val="center"/>
          </w:tcPr>
          <w:p w:rsidRPr="00B509EA" w:rsidR="00576149" w:rsidP="0006510B" w:rsidRDefault="00576149" w14:paraId="42FB3D8B" w14:textId="77777777">
            <w:pPr>
              <w:spacing w:before="40" w:after="40"/>
              <w:rPr>
                <w:rStyle w:val="normaltextrun"/>
                <w:rFonts w:cs="Arial"/>
                <w:color w:val="464646"/>
                <w:sz w:val="17"/>
                <w:szCs w:val="17"/>
              </w:rPr>
            </w:pPr>
            <w:r w:rsidRPr="00B509EA">
              <w:rPr>
                <w:rStyle w:val="normaltextrun"/>
                <w:rFonts w:cs="Arial"/>
                <w:color w:val="464646"/>
                <w:sz w:val="17"/>
                <w:szCs w:val="17"/>
              </w:rPr>
              <w:t>1.01</w:t>
            </w:r>
          </w:p>
        </w:tc>
        <w:tc>
          <w:tcPr>
            <w:tcW w:w="1418" w:type="dxa"/>
            <w:tcBorders>
              <w:top w:val="single" w:color="FFFFFF" w:themeColor="background1" w:sz="8" w:space="0"/>
              <w:right w:val="single" w:color="FFFFFF" w:themeColor="background1" w:sz="8" w:space="0"/>
            </w:tcBorders>
            <w:shd w:val="clear" w:color="auto" w:fill="DFEAE5" w:themeFill="accent1" w:themeFillTint="33"/>
            <w:vAlign w:val="center"/>
          </w:tcPr>
          <w:p w:rsidRPr="00576149" w:rsidR="00576149" w:rsidP="0006510B" w:rsidRDefault="00576149" w14:paraId="3B74D550" w14:textId="77777777">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464646"/>
                <w:sz w:val="17"/>
                <w:szCs w:val="17"/>
              </w:rPr>
              <w:t>Razvitost obmejne problemske občine projekta</w:t>
            </w:r>
          </w:p>
        </w:tc>
        <w:tc>
          <w:tcPr>
            <w:tcW w:w="6945" w:type="dxa"/>
            <w:tcBorders>
              <w:top w:val="single" w:color="CCD1CD" w:sz="8" w:space="0"/>
              <w:left w:val="single" w:color="FFFFFF" w:themeColor="background1" w:sz="8" w:space="0"/>
              <w:right w:val="single" w:color="FFFFFF" w:themeColor="background1" w:sz="8" w:space="0"/>
            </w:tcBorders>
            <w:shd w:val="clear" w:color="auto" w:fill="auto"/>
          </w:tcPr>
          <w:p w:rsidRPr="00576149" w:rsidR="00576149" w:rsidP="00C76A89" w:rsidRDefault="00576149" w14:paraId="0C283369" w14:textId="77777777">
            <w:pPr>
              <w:spacing w:before="40" w:after="40"/>
              <w:jc w:val="both"/>
              <w:cnfStyle w:val="000000000000" w:firstRow="0" w:lastRow="0" w:firstColumn="0" w:lastColumn="0" w:oddVBand="0" w:evenVBand="0" w:oddHBand="0" w:evenHBand="0" w:firstRowFirstColumn="0" w:firstRowLastColumn="0" w:lastRowFirstColumn="0" w:lastRowLastColumn="0"/>
              <w:rPr>
                <w:rFonts w:cs="Arial"/>
                <w:color w:val="464646"/>
                <w:sz w:val="17"/>
                <w:szCs w:val="17"/>
              </w:rPr>
            </w:pPr>
            <w:r w:rsidRPr="00576149">
              <w:rPr>
                <w:rFonts w:cs="Arial"/>
                <w:color w:val="464646"/>
                <w:sz w:val="17"/>
                <w:szCs w:val="17"/>
              </w:rPr>
              <w:t xml:space="preserve">Obmejna problemska območja so določena z Uredbo o določitvi obmejnih problemskih območij (Ur. l. RS, št. 22/11, s sprem. in </w:t>
            </w:r>
            <w:proofErr w:type="spellStart"/>
            <w:r w:rsidRPr="00576149">
              <w:rPr>
                <w:rFonts w:cs="Arial"/>
                <w:color w:val="464646"/>
                <w:sz w:val="17"/>
                <w:szCs w:val="17"/>
              </w:rPr>
              <w:t>dopol</w:t>
            </w:r>
            <w:proofErr w:type="spellEnd"/>
            <w:r w:rsidRPr="00576149">
              <w:rPr>
                <w:rFonts w:cs="Arial"/>
                <w:color w:val="464646"/>
                <w:sz w:val="17"/>
                <w:szCs w:val="17"/>
              </w:rPr>
              <w:t>.). Vlada je 10. 2. 2022 sprejela </w:t>
            </w:r>
            <w:hyperlink w:history="1" r:id="rId11">
              <w:r w:rsidRPr="00576149">
                <w:rPr>
                  <w:rFonts w:cs="Arial"/>
                  <w:color w:val="464646"/>
                  <w:sz w:val="17"/>
                  <w:szCs w:val="17"/>
                </w:rPr>
                <w:t>Program razvojnih spodbud za obmejna problemska območja v obdobju 2022-2025</w:t>
              </w:r>
            </w:hyperlink>
            <w:r w:rsidRPr="00576149">
              <w:rPr>
                <w:rFonts w:cs="Arial"/>
                <w:color w:val="464646"/>
                <w:sz w:val="17"/>
                <w:szCs w:val="17"/>
              </w:rPr>
              <w:t>, v katerem so obmejne problemske občine razvrščene v štiri skupine.   </w:t>
            </w:r>
          </w:p>
          <w:p w:rsidRPr="00576149" w:rsidR="00576149" w:rsidP="00C76A89" w:rsidRDefault="00576149" w14:paraId="7D48F259" w14:textId="77777777">
            <w:pPr>
              <w:spacing w:before="40" w:after="40"/>
              <w:jc w:val="both"/>
              <w:cnfStyle w:val="000000000000" w:firstRow="0" w:lastRow="0" w:firstColumn="0" w:lastColumn="0" w:oddVBand="0" w:evenVBand="0" w:oddHBand="0" w:evenHBand="0" w:firstRowFirstColumn="0" w:firstRowLastColumn="0" w:lastRowFirstColumn="0" w:lastRowLastColumn="0"/>
              <w:rPr>
                <w:rFonts w:cs="Arial"/>
                <w:color w:val="464646"/>
                <w:sz w:val="17"/>
                <w:szCs w:val="17"/>
              </w:rPr>
            </w:pPr>
            <w:r w:rsidRPr="00576149">
              <w:rPr>
                <w:rFonts w:cs="Arial"/>
                <w:color w:val="464646"/>
                <w:sz w:val="17"/>
                <w:szCs w:val="17"/>
              </w:rPr>
              <w:t>Glede na lokacijo projekta se določi skupina obmejnega problemskega območja in se temu ustrezno določi točke po merilu, skladno z rangom števila točk.</w:t>
            </w:r>
          </w:p>
        </w:tc>
      </w:tr>
      <w:tr w:rsidRPr="00576149" w:rsidR="00B80E13" w:rsidTr="52A2371D" w14:paraId="64106884" w14:textId="77777777">
        <w:tc>
          <w:tcPr>
            <w:cnfStyle w:val="001000000000" w:firstRow="0" w:lastRow="0" w:firstColumn="1" w:lastColumn="0" w:oddVBand="0" w:evenVBand="0" w:oddHBand="0" w:evenHBand="0" w:firstRowFirstColumn="0" w:firstRowLastColumn="0" w:lastRowFirstColumn="0" w:lastRowLastColumn="0"/>
            <w:tcW w:w="709" w:type="dxa"/>
            <w:tcBorders>
              <w:top w:val="single" w:color="FFFFFF" w:themeColor="background1" w:sz="8" w:space="0"/>
              <w:bottom w:val="single" w:color="FFFFFF" w:themeColor="background1" w:sz="8" w:space="0"/>
              <w:right w:val="single" w:color="FFFFFF" w:themeColor="background1" w:sz="8" w:space="0"/>
            </w:tcBorders>
            <w:shd w:val="clear" w:color="auto" w:fill="DFEAE5" w:themeFill="accent1" w:themeFillTint="33"/>
            <w:vAlign w:val="center"/>
          </w:tcPr>
          <w:p w:rsidRPr="00B509EA" w:rsidR="00B80E13" w:rsidP="0092532D" w:rsidRDefault="00B80E13" w14:paraId="31F835EA" w14:textId="77777777">
            <w:pPr>
              <w:spacing w:before="40" w:after="40"/>
              <w:rPr>
                <w:rStyle w:val="normaltextrun"/>
                <w:rFonts w:cs="Arial"/>
                <w:color w:val="464646"/>
                <w:sz w:val="17"/>
                <w:szCs w:val="17"/>
              </w:rPr>
            </w:pPr>
            <w:r w:rsidRPr="00B509EA">
              <w:rPr>
                <w:rStyle w:val="normaltextrun"/>
                <w:rFonts w:cs="Arial"/>
                <w:color w:val="464646"/>
                <w:sz w:val="17"/>
                <w:szCs w:val="17"/>
              </w:rPr>
              <w:t>1.05</w:t>
            </w:r>
          </w:p>
        </w:tc>
        <w:tc>
          <w:tcPr>
            <w:tcW w:w="1418" w:type="dxa"/>
            <w:tcBorders>
              <w:top w:val="single" w:color="FFFFFF" w:themeColor="background1" w:sz="8" w:space="0"/>
              <w:bottom w:val="single" w:color="FFFFFF" w:themeColor="background1" w:sz="8" w:space="0"/>
              <w:right w:val="single" w:color="FFFFFF" w:themeColor="background1" w:sz="8" w:space="0"/>
            </w:tcBorders>
            <w:shd w:val="clear" w:color="auto" w:fill="DFEAE5" w:themeFill="accent1" w:themeFillTint="33"/>
            <w:vAlign w:val="center"/>
          </w:tcPr>
          <w:p w:rsidRPr="00576149" w:rsidR="00B80E13" w:rsidP="0092532D" w:rsidRDefault="00B80E13" w14:paraId="1A391DB0" w14:textId="77777777">
            <w:pPr>
              <w:spacing w:before="40" w:after="40"/>
              <w:cnfStyle w:val="000000000000" w:firstRow="0" w:lastRow="0" w:firstColumn="0" w:lastColumn="0" w:oddVBand="0" w:evenVBand="0" w:oddHBand="0" w:evenHBand="0" w:firstRowFirstColumn="0" w:firstRowLastColumn="0" w:lastRowFirstColumn="0" w:lastRowLastColumn="0"/>
              <w:rPr>
                <w:rFonts w:cs="Arial"/>
                <w:color w:val="464646"/>
                <w:sz w:val="17"/>
                <w:szCs w:val="17"/>
              </w:rPr>
            </w:pPr>
            <w:r w:rsidRPr="00576149">
              <w:rPr>
                <w:rFonts w:cs="Arial"/>
                <w:color w:val="464646"/>
                <w:sz w:val="17"/>
                <w:szCs w:val="17"/>
              </w:rPr>
              <w:t>Lokacija projekta glede na območje TNP</w:t>
            </w:r>
          </w:p>
        </w:tc>
        <w:tc>
          <w:tcPr>
            <w:tcW w:w="6945" w:type="dxa"/>
            <w:tcBorders>
              <w:top w:val="single" w:color="CCD1CD" w:sz="8" w:space="0"/>
              <w:left w:val="single" w:color="FFFFFF" w:themeColor="background1" w:sz="8" w:space="0"/>
              <w:bottom w:val="single" w:color="CCD1CD" w:sz="8" w:space="0"/>
              <w:right w:val="single" w:color="FFFFFF" w:themeColor="background1" w:sz="8" w:space="0"/>
            </w:tcBorders>
            <w:shd w:val="clear" w:color="auto" w:fill="auto"/>
          </w:tcPr>
          <w:p w:rsidRPr="00576149" w:rsidR="00B80E13" w:rsidP="00C76A89" w:rsidRDefault="00B80E13" w14:paraId="1C34ADF3" w14:textId="77777777">
            <w:pPr>
              <w:spacing w:before="40" w:after="40"/>
              <w:jc w:val="both"/>
              <w:cnfStyle w:val="000000000000" w:firstRow="0" w:lastRow="0" w:firstColumn="0" w:lastColumn="0" w:oddVBand="0" w:evenVBand="0" w:oddHBand="0" w:evenHBand="0" w:firstRowFirstColumn="0" w:firstRowLastColumn="0" w:lastRowFirstColumn="0" w:lastRowLastColumn="0"/>
              <w:rPr>
                <w:rFonts w:cs="Arial"/>
                <w:color w:val="464646"/>
                <w:sz w:val="17"/>
                <w:szCs w:val="17"/>
              </w:rPr>
            </w:pPr>
            <w:r w:rsidRPr="00576149">
              <w:rPr>
                <w:rFonts w:cs="Arial"/>
                <w:color w:val="464646"/>
                <w:sz w:val="17"/>
                <w:szCs w:val="17"/>
              </w:rPr>
              <w:t>Točke po merilu lokacija projekta glede na območje Triglavskega narodnega parka se določi glede priloženo dokazilo, iz katerega izhaja ali se projekt nahaja na navedenem območju ali ne. Dokazilo lahko izda Javni zavod Triglavski narodni park ali upravna enota.</w:t>
            </w:r>
          </w:p>
          <w:p w:rsidRPr="00576149" w:rsidR="00B80E13" w:rsidP="00C76A89" w:rsidRDefault="00B80E13" w14:paraId="2C0201EB" w14:textId="77777777">
            <w:pPr>
              <w:spacing w:before="40" w:after="40"/>
              <w:jc w:val="both"/>
              <w:cnfStyle w:val="000000000000" w:firstRow="0" w:lastRow="0" w:firstColumn="0" w:lastColumn="0" w:oddVBand="0" w:evenVBand="0" w:oddHBand="0" w:evenHBand="0" w:firstRowFirstColumn="0" w:firstRowLastColumn="0" w:lastRowFirstColumn="0" w:lastRowLastColumn="0"/>
              <w:rPr>
                <w:rFonts w:cs="Arial"/>
                <w:color w:val="464646"/>
                <w:sz w:val="17"/>
                <w:szCs w:val="17"/>
              </w:rPr>
            </w:pPr>
            <w:r w:rsidRPr="00576149">
              <w:rPr>
                <w:rFonts w:cs="Arial"/>
                <w:color w:val="464646"/>
                <w:sz w:val="17"/>
                <w:szCs w:val="17"/>
              </w:rPr>
              <w:t>V kolikor je priloženo ustrezno dokazilo, se določi točke po merilu, skladno z rangom števila točk, v nasprotnem primeru se točke ne dodeli.</w:t>
            </w:r>
          </w:p>
        </w:tc>
      </w:tr>
      <w:tr w:rsidRPr="00576149" w:rsidR="00576149" w:rsidTr="52A2371D" w14:paraId="0411131D" w14:textId="77777777">
        <w:trPr>
          <w:trHeight w:val="1941"/>
        </w:trPr>
        <w:tc>
          <w:tcPr>
            <w:cnfStyle w:val="001000000000" w:firstRow="0" w:lastRow="0" w:firstColumn="1" w:lastColumn="0" w:oddVBand="0" w:evenVBand="0" w:oddHBand="0" w:evenHBand="0" w:firstRowFirstColumn="0" w:firstRowLastColumn="0" w:lastRowFirstColumn="0" w:lastRowLastColumn="0"/>
            <w:tcW w:w="709" w:type="dxa"/>
            <w:tcBorders>
              <w:top w:val="single" w:color="FFFFFF" w:themeColor="background1" w:sz="8" w:space="0"/>
              <w:right w:val="single" w:color="FFFFFF" w:themeColor="background1" w:sz="8" w:space="0"/>
            </w:tcBorders>
            <w:shd w:val="clear" w:color="auto" w:fill="DFEAE5" w:themeFill="accent1" w:themeFillTint="33"/>
            <w:vAlign w:val="center"/>
          </w:tcPr>
          <w:p w:rsidRPr="00B509EA" w:rsidR="00576149" w:rsidP="0006510B" w:rsidRDefault="00576149" w14:paraId="2024FF06" w14:textId="77777777">
            <w:pPr>
              <w:spacing w:before="40" w:after="40"/>
              <w:rPr>
                <w:rStyle w:val="normaltextrun"/>
                <w:rFonts w:cs="Arial"/>
                <w:color w:val="464646"/>
                <w:sz w:val="17"/>
                <w:szCs w:val="17"/>
              </w:rPr>
            </w:pPr>
            <w:r w:rsidRPr="00B509EA">
              <w:rPr>
                <w:rStyle w:val="normaltextrun"/>
                <w:rFonts w:cs="Arial"/>
                <w:color w:val="464646"/>
                <w:sz w:val="17"/>
                <w:szCs w:val="17"/>
              </w:rPr>
              <w:t>1.07</w:t>
            </w:r>
          </w:p>
        </w:tc>
        <w:tc>
          <w:tcPr>
            <w:tcW w:w="1418" w:type="dxa"/>
            <w:tcBorders>
              <w:top w:val="single" w:color="FFFFFF" w:themeColor="background1" w:sz="8" w:space="0"/>
              <w:right w:val="single" w:color="FFFFFF" w:themeColor="background1" w:sz="8" w:space="0"/>
            </w:tcBorders>
            <w:shd w:val="clear" w:color="auto" w:fill="DFEAE5" w:themeFill="accent1" w:themeFillTint="33"/>
            <w:vAlign w:val="center"/>
          </w:tcPr>
          <w:p w:rsidRPr="00576149" w:rsidR="00576149" w:rsidP="0006510B" w:rsidRDefault="00576149" w14:paraId="46584918" w14:textId="77777777">
            <w:pPr>
              <w:spacing w:before="40" w:after="40"/>
              <w:cnfStyle w:val="000000000000" w:firstRow="0" w:lastRow="0" w:firstColumn="0" w:lastColumn="0" w:oddVBand="0" w:evenVBand="0" w:oddHBand="0" w:evenHBand="0" w:firstRowFirstColumn="0" w:firstRowLastColumn="0" w:lastRowFirstColumn="0" w:lastRowLastColumn="0"/>
              <w:rPr>
                <w:rFonts w:cs="Arial"/>
                <w:color w:val="464646"/>
                <w:sz w:val="17"/>
                <w:szCs w:val="17"/>
              </w:rPr>
            </w:pPr>
            <w:r w:rsidRPr="00576149">
              <w:rPr>
                <w:rFonts w:cs="Arial"/>
                <w:color w:val="464646"/>
                <w:sz w:val="17"/>
                <w:szCs w:val="17"/>
              </w:rPr>
              <w:t>Koeficient razvitosti občine projekta, ki se ne uvršča med obmejna problemska območja</w:t>
            </w:r>
          </w:p>
        </w:tc>
        <w:tc>
          <w:tcPr>
            <w:tcW w:w="6945" w:type="dxa"/>
            <w:tcBorders>
              <w:top w:val="single" w:color="CCD1CD" w:sz="8" w:space="0"/>
              <w:left w:val="single" w:color="FFFFFF" w:themeColor="background1" w:sz="8" w:space="0"/>
              <w:right w:val="single" w:color="FFFFFF" w:themeColor="background1" w:sz="8" w:space="0"/>
            </w:tcBorders>
            <w:shd w:val="clear" w:color="auto" w:fill="auto"/>
          </w:tcPr>
          <w:p w:rsidRPr="00576149" w:rsidR="00576149" w:rsidP="00551A82" w:rsidRDefault="00576149" w14:paraId="43F8F53C" w14:textId="77777777">
            <w:pPr>
              <w:textAlignment w:val="baseline"/>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464646"/>
                <w:sz w:val="17"/>
                <w:szCs w:val="17"/>
              </w:rPr>
              <w:t>Koeficient razvitosti občine za dve leti izračuna državni organ, pristojen za finance, na podlagi formule, določene v Uredbi o metodologiji za določitev razvitosti občin za leti 2022 in 2023 (Uradni list RS, št. 208/21) in je razviden na povezavi</w:t>
            </w:r>
            <w:r w:rsidRPr="00576149">
              <w:rPr>
                <w:rFonts w:cs="Arial"/>
                <w:color w:val="auto"/>
                <w:sz w:val="17"/>
                <w:szCs w:val="17"/>
              </w:rPr>
              <w:t xml:space="preserve">  </w:t>
            </w:r>
            <w:hyperlink w:tgtFrame="_blank" w:history="1" r:id="rId12">
              <w:r w:rsidRPr="00576149">
                <w:rPr>
                  <w:rFonts w:cs="Arial"/>
                  <w:color w:val="auto"/>
                  <w:sz w:val="17"/>
                  <w:szCs w:val="17"/>
                  <w:u w:val="single"/>
                  <w:shd w:val="clear" w:color="auto" w:fill="C0C0C0"/>
                </w:rPr>
                <w:t>https://www.gov.si/teme/financiranje-obcin</w:t>
              </w:r>
            </w:hyperlink>
            <w:r w:rsidRPr="00576149">
              <w:rPr>
                <w:rFonts w:cs="Arial"/>
                <w:color w:val="FF0000"/>
                <w:sz w:val="17"/>
                <w:szCs w:val="17"/>
              </w:rPr>
              <w:t>  </w:t>
            </w:r>
          </w:p>
          <w:p w:rsidRPr="00576149" w:rsidR="00576149" w:rsidP="00551A82" w:rsidRDefault="00576149" w14:paraId="40E4DEA1" w14:textId="70482B7E">
            <w:pPr>
              <w:textAlignment w:val="baseline"/>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76149">
              <w:rPr>
                <w:rFonts w:cs="Arial"/>
                <w:color w:val="464646"/>
                <w:sz w:val="17"/>
                <w:szCs w:val="17"/>
              </w:rPr>
              <w:t xml:space="preserve">Točke po merilu koeficienta razvitosti občine se določi, glede na range koeficienta razvitosti občine </w:t>
            </w:r>
            <w:r w:rsidR="00C76A89">
              <w:rPr>
                <w:rStyle w:val="normaltextrun"/>
                <w:rFonts w:cs="Arial"/>
                <w:color w:val="464646"/>
                <w:sz w:val="17"/>
                <w:szCs w:val="17"/>
                <w:bdr w:val="none" w:color="auto" w:sz="0" w:space="0" w:frame="1"/>
              </w:rPr>
              <w:t>projekta, kot so v okviru meril določeni, pri čemer se poudarja, da gre za koeficient razvitosti občine projekta, kar pomeni, da se upošteva lokacija projekta. </w:t>
            </w:r>
            <w:r w:rsidRPr="00576149">
              <w:rPr>
                <w:rFonts w:cs="Arial"/>
                <w:color w:val="464646"/>
                <w:sz w:val="17"/>
                <w:szCs w:val="17"/>
              </w:rPr>
              <w:t>  </w:t>
            </w:r>
          </w:p>
          <w:p w:rsidRPr="00576149" w:rsidR="00576149" w:rsidP="00551A82" w:rsidRDefault="00576149" w14:paraId="273DAC8B" w14:textId="77777777">
            <w:pPr>
              <w:spacing w:before="40" w:after="40"/>
              <w:cnfStyle w:val="000000000000" w:firstRow="0" w:lastRow="0" w:firstColumn="0" w:lastColumn="0" w:oddVBand="0" w:evenVBand="0" w:oddHBand="0" w:evenHBand="0" w:firstRowFirstColumn="0" w:firstRowLastColumn="0" w:lastRowFirstColumn="0" w:lastRowLastColumn="0"/>
              <w:rPr>
                <w:rFonts w:cs="Arial"/>
                <w:color w:val="464646"/>
                <w:sz w:val="17"/>
                <w:szCs w:val="17"/>
              </w:rPr>
            </w:pPr>
            <w:r w:rsidRPr="00576149">
              <w:rPr>
                <w:rFonts w:cs="Arial"/>
                <w:color w:val="464646"/>
                <w:sz w:val="17"/>
                <w:szCs w:val="17"/>
              </w:rPr>
              <w:t>Primer: sedež vlagatelja je v občini X, projekt pa se izvaja na drugi lokaciji v občini Y, iz česar izhaja, da se upošteva koeficient razvitosti projekta Y. </w:t>
            </w:r>
          </w:p>
        </w:tc>
      </w:tr>
      <w:tr w:rsidRPr="00576149" w:rsidR="00576149" w:rsidTr="52A2371D" w14:paraId="3877FB1B" w14:textId="77777777">
        <w:tc>
          <w:tcPr>
            <w:cnfStyle w:val="001000000000" w:firstRow="0" w:lastRow="0" w:firstColumn="1" w:lastColumn="0" w:oddVBand="0" w:evenVBand="0" w:oddHBand="0" w:evenHBand="0" w:firstRowFirstColumn="0" w:firstRowLastColumn="0" w:lastRowFirstColumn="0" w:lastRowLastColumn="0"/>
            <w:tcW w:w="709" w:type="dxa"/>
            <w:tcBorders>
              <w:top w:val="single" w:color="FFFFFF" w:themeColor="background1" w:sz="8" w:space="0"/>
              <w:bottom w:val="single" w:color="FFFFFF" w:themeColor="background1" w:sz="8" w:space="0"/>
              <w:right w:val="single" w:color="FFFFFF" w:themeColor="background1" w:sz="8" w:space="0"/>
            </w:tcBorders>
            <w:shd w:val="clear" w:color="auto" w:fill="DFEAE5" w:themeFill="accent1" w:themeFillTint="33"/>
            <w:vAlign w:val="center"/>
          </w:tcPr>
          <w:p w:rsidRPr="00B509EA" w:rsidR="00576149" w:rsidP="0006510B" w:rsidRDefault="00576149" w14:paraId="5C002E8B" w14:textId="77777777">
            <w:pPr>
              <w:spacing w:before="40" w:after="40"/>
              <w:rPr>
                <w:rStyle w:val="normaltextrun"/>
                <w:rFonts w:cs="Arial"/>
                <w:color w:val="464646"/>
                <w:sz w:val="17"/>
                <w:szCs w:val="17"/>
              </w:rPr>
            </w:pPr>
            <w:r w:rsidRPr="00B509EA">
              <w:rPr>
                <w:rStyle w:val="normaltextrun"/>
                <w:rFonts w:cs="Arial"/>
                <w:color w:val="464646"/>
                <w:sz w:val="17"/>
                <w:szCs w:val="17"/>
              </w:rPr>
              <w:t>1.08</w:t>
            </w:r>
          </w:p>
        </w:tc>
        <w:tc>
          <w:tcPr>
            <w:tcW w:w="1418" w:type="dxa"/>
            <w:tcBorders>
              <w:top w:val="single" w:color="FFFFFF" w:themeColor="background1" w:sz="8" w:space="0"/>
              <w:bottom w:val="single" w:color="FFFFFF" w:themeColor="background1" w:sz="8" w:space="0"/>
              <w:right w:val="single" w:color="FFFFFF" w:themeColor="background1" w:sz="8" w:space="0"/>
            </w:tcBorders>
            <w:shd w:val="clear" w:color="auto" w:fill="DFEAE5" w:themeFill="accent1" w:themeFillTint="33"/>
            <w:vAlign w:val="center"/>
          </w:tcPr>
          <w:p w:rsidRPr="00576149" w:rsidR="00576149" w:rsidP="0006510B" w:rsidRDefault="00576149" w14:paraId="0E066AB5" w14:textId="77777777">
            <w:pPr>
              <w:spacing w:before="40" w:after="40"/>
              <w:cnfStyle w:val="000000000000" w:firstRow="0" w:lastRow="0" w:firstColumn="0" w:lastColumn="0" w:oddVBand="0" w:evenVBand="0" w:oddHBand="0" w:evenHBand="0" w:firstRowFirstColumn="0" w:firstRowLastColumn="0" w:lastRowFirstColumn="0" w:lastRowLastColumn="0"/>
              <w:rPr>
                <w:rFonts w:cs="Arial"/>
                <w:color w:val="464646"/>
                <w:sz w:val="17"/>
                <w:szCs w:val="17"/>
              </w:rPr>
            </w:pPr>
            <w:r w:rsidRPr="00576149">
              <w:rPr>
                <w:rFonts w:cs="Arial"/>
                <w:color w:val="464646"/>
                <w:sz w:val="17"/>
                <w:szCs w:val="17"/>
              </w:rPr>
              <w:t>Prispevek vlagatelja k razvoju lokalnega in širšega regionalnega območja </w:t>
            </w:r>
          </w:p>
        </w:tc>
        <w:tc>
          <w:tcPr>
            <w:tcW w:w="6945" w:type="dxa"/>
            <w:tcBorders>
              <w:top w:val="single" w:color="CCD1CD" w:sz="8" w:space="0"/>
              <w:left w:val="single" w:color="FFFFFF" w:themeColor="background1" w:sz="8" w:space="0"/>
              <w:bottom w:val="single" w:color="CCD1CD" w:sz="8" w:space="0"/>
              <w:right w:val="single" w:color="FFFFFF" w:themeColor="background1" w:sz="8" w:space="0"/>
            </w:tcBorders>
            <w:shd w:val="clear" w:color="auto" w:fill="auto"/>
          </w:tcPr>
          <w:p w:rsidRPr="00576149" w:rsidR="00576149" w:rsidP="003F717F" w:rsidRDefault="00576149" w14:paraId="27385DEC" w14:textId="77777777">
            <w:pPr>
              <w:spacing w:before="40" w:after="40"/>
              <w:jc w:val="both"/>
              <w:cnfStyle w:val="000000000000" w:firstRow="0" w:lastRow="0" w:firstColumn="0" w:lastColumn="0" w:oddVBand="0" w:evenVBand="0" w:oddHBand="0" w:evenHBand="0" w:firstRowFirstColumn="0" w:firstRowLastColumn="0" w:lastRowFirstColumn="0" w:lastRowLastColumn="0"/>
              <w:rPr>
                <w:rFonts w:cs="Arial"/>
                <w:color w:val="464646"/>
                <w:sz w:val="17"/>
                <w:szCs w:val="17"/>
              </w:rPr>
            </w:pPr>
            <w:r w:rsidRPr="00576149">
              <w:rPr>
                <w:rFonts w:cs="Arial"/>
                <w:color w:val="464646"/>
                <w:sz w:val="17"/>
                <w:szCs w:val="17"/>
              </w:rPr>
              <w:t>Točke po tem merilu se določi skladno z rangom števila točk, in sicer na podlagi  prispevka vlagatelja k razvoju lokalnega in širšega regionalnega območja. </w:t>
            </w:r>
          </w:p>
        </w:tc>
      </w:tr>
      <w:tr w:rsidRPr="00576149" w:rsidR="00576149" w:rsidTr="52A2371D" w14:paraId="1F125547" w14:textId="77777777">
        <w:trPr>
          <w:trHeight w:val="111"/>
        </w:trPr>
        <w:tc>
          <w:tcPr>
            <w:cnfStyle w:val="001000000000" w:firstRow="0" w:lastRow="0" w:firstColumn="1" w:lastColumn="0" w:oddVBand="0" w:evenVBand="0" w:oddHBand="0" w:evenHBand="0" w:firstRowFirstColumn="0" w:firstRowLastColumn="0" w:lastRowFirstColumn="0" w:lastRowLastColumn="0"/>
            <w:tcW w:w="9072" w:type="dxa"/>
            <w:gridSpan w:val="3"/>
            <w:tcBorders>
              <w:top w:val="single" w:color="FFFFFF" w:themeColor="background1" w:sz="6" w:space="0"/>
            </w:tcBorders>
            <w:shd w:val="clear" w:color="auto" w:fill="868686"/>
          </w:tcPr>
          <w:p w:rsidRPr="00576149" w:rsidR="00576149" w:rsidP="00576149" w:rsidRDefault="00576149" w14:paraId="6DE90283" w14:textId="4769638E">
            <w:pPr>
              <w:numPr>
                <w:ilvl w:val="0"/>
                <w:numId w:val="16"/>
              </w:numPr>
              <w:spacing w:before="40" w:after="40"/>
              <w:ind w:left="357" w:hanging="357"/>
              <w:contextualSpacing/>
              <w:rPr>
                <w:rFonts w:cs="Arial"/>
                <w:b w:val="0"/>
                <w:color w:val="FFFFFF"/>
                <w:sz w:val="17"/>
                <w:szCs w:val="17"/>
              </w:rPr>
            </w:pPr>
            <w:r w:rsidRPr="00576149">
              <w:rPr>
                <w:rFonts w:cs="Arial"/>
                <w:b w:val="0"/>
                <w:color w:val="FFFFFF"/>
                <w:sz w:val="17"/>
                <w:szCs w:val="17"/>
              </w:rPr>
              <w:t xml:space="preserve">TRAJNOSTNI  </w:t>
            </w:r>
            <w:r w:rsidR="00BC5205">
              <w:rPr>
                <w:rFonts w:cs="Arial"/>
                <w:b w:val="0"/>
                <w:color w:val="FFFFFF"/>
                <w:sz w:val="17"/>
                <w:szCs w:val="17"/>
              </w:rPr>
              <w:t>VIDIK</w:t>
            </w:r>
          </w:p>
        </w:tc>
      </w:tr>
      <w:tr w:rsidRPr="00576149" w:rsidR="00576149" w:rsidTr="52A2371D" w14:paraId="70FD4713" w14:textId="77777777">
        <w:tc>
          <w:tcPr>
            <w:cnfStyle w:val="001000000000" w:firstRow="0" w:lastRow="0" w:firstColumn="1" w:lastColumn="0" w:oddVBand="0" w:evenVBand="0" w:oddHBand="0" w:evenHBand="0" w:firstRowFirstColumn="0" w:firstRowLastColumn="0" w:lastRowFirstColumn="0" w:lastRowLastColumn="0"/>
            <w:tcW w:w="709" w:type="dxa"/>
            <w:tcBorders>
              <w:top w:val="single" w:color="C4D9C9" w:themeColor="accent6" w:themeTint="99" w:sz="8" w:space="0"/>
              <w:bottom w:val="single" w:color="C4D9C9" w:themeColor="accent6" w:themeTint="99" w:sz="8" w:space="0"/>
              <w:right w:val="single" w:color="C4D9C9" w:themeColor="accent6" w:themeTint="99" w:sz="8" w:space="0"/>
            </w:tcBorders>
            <w:shd w:val="clear" w:color="auto" w:fill="DFEAE5" w:themeFill="accent1" w:themeFillTint="33"/>
            <w:vAlign w:val="center"/>
          </w:tcPr>
          <w:p w:rsidRPr="00202402" w:rsidR="00576149" w:rsidP="0006510B" w:rsidRDefault="00576149" w14:paraId="1D5E37AC" w14:textId="77777777">
            <w:pPr>
              <w:spacing w:before="40" w:after="40"/>
              <w:rPr>
                <w:rFonts w:cs="Arial"/>
                <w:bCs/>
                <w:color w:val="464646"/>
                <w:sz w:val="17"/>
                <w:szCs w:val="17"/>
              </w:rPr>
            </w:pPr>
            <w:r w:rsidRPr="00202402">
              <w:rPr>
                <w:rFonts w:cs="Arial"/>
                <w:bCs/>
                <w:color w:val="464646"/>
                <w:sz w:val="17"/>
                <w:szCs w:val="17"/>
              </w:rPr>
              <w:t>2.07</w:t>
            </w:r>
          </w:p>
        </w:tc>
        <w:tc>
          <w:tcPr>
            <w:tcW w:w="1418" w:type="dxa"/>
            <w:tcBorders>
              <w:top w:val="single" w:color="C4D9C9" w:themeColor="accent6" w:themeTint="99" w:sz="8" w:space="0"/>
              <w:left w:val="single" w:color="C4D9C9" w:themeColor="accent6" w:themeTint="99" w:sz="8" w:space="0"/>
              <w:bottom w:val="single" w:color="C4D9C9" w:themeColor="accent6" w:themeTint="99" w:sz="8" w:space="0"/>
              <w:right w:val="single" w:color="FFFFFF" w:themeColor="background1" w:sz="8" w:space="0"/>
            </w:tcBorders>
            <w:shd w:val="clear" w:color="auto" w:fill="DFEAE5" w:themeFill="accent1" w:themeFillTint="33"/>
            <w:vAlign w:val="center"/>
          </w:tcPr>
          <w:p w:rsidRPr="00576149" w:rsidR="00576149" w:rsidP="0006510B" w:rsidRDefault="00576149" w14:paraId="428A81C6" w14:textId="77777777">
            <w:pPr>
              <w:spacing w:before="40" w:after="40"/>
              <w:cnfStyle w:val="000000000000" w:firstRow="0" w:lastRow="0" w:firstColumn="0" w:lastColumn="0" w:oddVBand="0" w:evenVBand="0" w:oddHBand="0" w:evenHBand="0" w:firstRowFirstColumn="0" w:firstRowLastColumn="0" w:lastRowFirstColumn="0" w:lastRowLastColumn="0"/>
              <w:rPr>
                <w:rFonts w:cs="Arial"/>
                <w:color w:val="464646"/>
                <w:sz w:val="17"/>
                <w:szCs w:val="17"/>
              </w:rPr>
            </w:pPr>
            <w:r w:rsidRPr="00576149">
              <w:rPr>
                <w:rFonts w:cs="Arial"/>
                <w:color w:val="464646"/>
                <w:sz w:val="17"/>
                <w:szCs w:val="17"/>
              </w:rPr>
              <w:t>Zagotovljena prodaja</w:t>
            </w:r>
          </w:p>
        </w:tc>
        <w:tc>
          <w:tcPr>
            <w:tcW w:w="6945" w:type="dxa"/>
            <w:tcBorders>
              <w:top w:val="single" w:color="C4D9C9" w:themeColor="accent6" w:themeTint="99" w:sz="8" w:space="0"/>
              <w:left w:val="single" w:color="FFFFFF" w:themeColor="background1" w:sz="8" w:space="0"/>
              <w:bottom w:val="single" w:color="C4D9C9" w:themeColor="accent6" w:themeTint="99" w:sz="8" w:space="0"/>
              <w:right w:val="single" w:color="FFFFFF" w:themeColor="background1" w:sz="8" w:space="0"/>
            </w:tcBorders>
            <w:shd w:val="clear" w:color="auto" w:fill="auto"/>
          </w:tcPr>
          <w:p w:rsidRPr="00B117CE" w:rsidR="00576149" w:rsidP="008715B8" w:rsidRDefault="00576149" w14:paraId="56A15CEC" w14:textId="77777777">
            <w:pPr>
              <w:spacing w:before="40" w:after="40"/>
              <w:jc w:val="both"/>
              <w:cnfStyle w:val="000000000000" w:firstRow="0" w:lastRow="0" w:firstColumn="0" w:lastColumn="0" w:oddVBand="0" w:evenVBand="0" w:oddHBand="0" w:evenHBand="0" w:firstRowFirstColumn="0" w:firstRowLastColumn="0" w:lastRowFirstColumn="0" w:lastRowLastColumn="0"/>
              <w:rPr>
                <w:rFonts w:cs="Arial"/>
                <w:color w:val="464646"/>
                <w:sz w:val="17"/>
                <w:szCs w:val="17"/>
              </w:rPr>
            </w:pPr>
            <w:r w:rsidRPr="00B117CE">
              <w:rPr>
                <w:rFonts w:cs="Arial"/>
                <w:color w:val="464646"/>
                <w:sz w:val="17"/>
                <w:szCs w:val="17"/>
              </w:rPr>
              <w:t>Točke po merilu zagotovljena prodaja se določi glede na priloženo dokazilo, iz katerega izhaja ali vlagatelj dokazuje zagotovljeno prodajo ali ne. Kot ustrezno dokazilo se šteje zavezujoča pogodba, predpogodba, pismo o nameri. </w:t>
            </w:r>
          </w:p>
          <w:p w:rsidRPr="00576149" w:rsidR="00576149" w:rsidP="008715B8" w:rsidRDefault="00576149" w14:paraId="0776BB54" w14:textId="77777777">
            <w:pPr>
              <w:spacing w:before="40" w:after="40"/>
              <w:jc w:val="both"/>
              <w:cnfStyle w:val="000000000000" w:firstRow="0" w:lastRow="0" w:firstColumn="0" w:lastColumn="0" w:oddVBand="0" w:evenVBand="0" w:oddHBand="0" w:evenHBand="0" w:firstRowFirstColumn="0" w:firstRowLastColumn="0" w:lastRowFirstColumn="0" w:lastRowLastColumn="0"/>
              <w:rPr>
                <w:rFonts w:cs="Arial"/>
                <w:color w:val="464646"/>
                <w:sz w:val="17"/>
                <w:szCs w:val="17"/>
              </w:rPr>
            </w:pPr>
            <w:r w:rsidRPr="00B117CE">
              <w:rPr>
                <w:rFonts w:cs="Arial"/>
                <w:color w:val="464646"/>
                <w:sz w:val="17"/>
                <w:szCs w:val="17"/>
              </w:rPr>
              <w:t>V kolikor je priloženo ustrezno dokazilo, se določi točke po merilu, skladno z rangom števila točk, v nasprotnem primeru se točke ne dodeli. </w:t>
            </w:r>
          </w:p>
        </w:tc>
      </w:tr>
      <w:tr w:rsidRPr="00576149" w:rsidR="00F00612" w:rsidTr="52A2371D" w14:paraId="46301638" w14:textId="77777777">
        <w:tc>
          <w:tcPr>
            <w:cnfStyle w:val="001000000000" w:firstRow="0" w:lastRow="0" w:firstColumn="1" w:lastColumn="0" w:oddVBand="0" w:evenVBand="0" w:oddHBand="0" w:evenHBand="0" w:firstRowFirstColumn="0" w:firstRowLastColumn="0" w:lastRowFirstColumn="0" w:lastRowLastColumn="0"/>
            <w:tcW w:w="709" w:type="dxa"/>
            <w:tcBorders>
              <w:top w:val="single" w:color="C4D9C9" w:themeColor="accent6" w:themeTint="99" w:sz="8" w:space="0"/>
              <w:bottom w:val="single" w:color="C4D9C9" w:themeColor="accent6" w:themeTint="99" w:sz="8" w:space="0"/>
              <w:right w:val="single" w:color="C4D9C9" w:themeColor="accent6" w:themeTint="99" w:sz="8" w:space="0"/>
            </w:tcBorders>
            <w:shd w:val="clear" w:color="auto" w:fill="DFEAE5" w:themeFill="accent1" w:themeFillTint="33"/>
            <w:vAlign w:val="center"/>
          </w:tcPr>
          <w:p w:rsidRPr="00F00612" w:rsidR="00F00612" w:rsidP="00F00612" w:rsidRDefault="00F00612" w14:paraId="646C4B15" w14:textId="72FE42C9">
            <w:pPr>
              <w:spacing w:before="40" w:after="40"/>
              <w:rPr>
                <w:rStyle w:val="normaltextrun"/>
                <w:rFonts w:cs="Arial"/>
                <w:color w:val="464646"/>
                <w:sz w:val="17"/>
                <w:szCs w:val="17"/>
              </w:rPr>
            </w:pPr>
            <w:r w:rsidRPr="00F00612">
              <w:rPr>
                <w:rStyle w:val="normaltextrun"/>
                <w:rFonts w:cs="Arial"/>
                <w:color w:val="464646"/>
                <w:sz w:val="17"/>
                <w:szCs w:val="17"/>
              </w:rPr>
              <w:t>2.26</w:t>
            </w:r>
            <w:r w:rsidRPr="00F00612">
              <w:rPr>
                <w:rStyle w:val="eop"/>
                <w:rFonts w:cs="Arial"/>
                <w:color w:val="464646"/>
                <w:sz w:val="17"/>
                <w:szCs w:val="17"/>
              </w:rPr>
              <w:t> </w:t>
            </w:r>
          </w:p>
        </w:tc>
        <w:tc>
          <w:tcPr>
            <w:tcW w:w="1418" w:type="dxa"/>
            <w:tcBorders>
              <w:top w:val="single" w:color="C4D9C9" w:themeColor="accent6" w:themeTint="99" w:sz="8" w:space="0"/>
              <w:left w:val="single" w:color="C4D9C9" w:themeColor="accent6" w:themeTint="99" w:sz="8" w:space="0"/>
              <w:bottom w:val="single" w:color="C4D9C9" w:themeColor="accent6" w:themeTint="99" w:sz="8" w:space="0"/>
              <w:right w:val="single" w:color="FFFFFF" w:themeColor="background1" w:sz="8" w:space="0"/>
            </w:tcBorders>
            <w:shd w:val="clear" w:color="auto" w:fill="DFEAE5" w:themeFill="accent1" w:themeFillTint="33"/>
            <w:vAlign w:val="center"/>
          </w:tcPr>
          <w:p w:rsidRPr="00AD18DF" w:rsidR="00F00612" w:rsidP="00F00612" w:rsidRDefault="00F00612" w14:paraId="29895FF6" w14:textId="1F5505E5">
            <w:pPr>
              <w:spacing w:before="40" w:after="40"/>
              <w:cnfStyle w:val="000000000000" w:firstRow="0" w:lastRow="0" w:firstColumn="0" w:lastColumn="0" w:oddVBand="0" w:evenVBand="0" w:oddHBand="0" w:evenHBand="0" w:firstRowFirstColumn="0" w:firstRowLastColumn="0" w:lastRowFirstColumn="0" w:lastRowLastColumn="0"/>
              <w:rPr>
                <w:bCs/>
                <w:color w:val="464646"/>
                <w:sz w:val="17"/>
                <w:szCs w:val="17"/>
              </w:rPr>
            </w:pPr>
            <w:r>
              <w:rPr>
                <w:rStyle w:val="normaltextrun"/>
                <w:rFonts w:cs="Arial"/>
                <w:color w:val="464646"/>
                <w:sz w:val="17"/>
                <w:szCs w:val="17"/>
              </w:rPr>
              <w:t>Zelene komponente projekta</w:t>
            </w:r>
            <w:r>
              <w:rPr>
                <w:rStyle w:val="eop"/>
                <w:rFonts w:cs="Arial"/>
                <w:color w:val="464646"/>
                <w:sz w:val="17"/>
                <w:szCs w:val="17"/>
              </w:rPr>
              <w:t> </w:t>
            </w:r>
          </w:p>
        </w:tc>
        <w:tc>
          <w:tcPr>
            <w:tcW w:w="6945" w:type="dxa"/>
            <w:tcBorders>
              <w:top w:val="single" w:color="C4D9C9" w:themeColor="accent6" w:themeTint="99" w:sz="8" w:space="0"/>
              <w:left w:val="single" w:color="FFFFFF" w:themeColor="background1" w:sz="8" w:space="0"/>
              <w:bottom w:val="single" w:color="C4D9C9" w:themeColor="accent6" w:themeTint="99" w:sz="8" w:space="0"/>
              <w:right w:val="single" w:color="FFFFFF" w:themeColor="background1" w:sz="8" w:space="0"/>
            </w:tcBorders>
            <w:shd w:val="clear" w:color="auto" w:fill="auto"/>
          </w:tcPr>
          <w:p w:rsidRPr="00AD18DF" w:rsidR="00F00612" w:rsidP="008715B8" w:rsidRDefault="00F00612" w14:paraId="16333976" w14:textId="1BCFD2D3">
            <w:pPr>
              <w:spacing w:before="40" w:after="40"/>
              <w:jc w:val="both"/>
              <w:cnfStyle w:val="000000000000" w:firstRow="0" w:lastRow="0" w:firstColumn="0" w:lastColumn="0" w:oddVBand="0" w:evenVBand="0" w:oddHBand="0" w:evenHBand="0" w:firstRowFirstColumn="0" w:firstRowLastColumn="0" w:lastRowFirstColumn="0" w:lastRowLastColumn="0"/>
              <w:rPr>
                <w:rStyle w:val="normaltextrun"/>
                <w:rFonts w:cs="Arial"/>
                <w:color w:val="464646"/>
                <w:sz w:val="17"/>
                <w:szCs w:val="17"/>
                <w:shd w:val="clear" w:color="auto" w:fill="FFFFFF"/>
              </w:rPr>
            </w:pPr>
            <w:r>
              <w:rPr>
                <w:rStyle w:val="normaltextrun"/>
                <w:rFonts w:cs="Arial"/>
                <w:color w:val="464646"/>
                <w:sz w:val="17"/>
                <w:szCs w:val="17"/>
              </w:rPr>
              <w:t>Točke po merilu zelene komponente projekta  se določi skladno z rangom števila točk, in sicer na podlagi usmerjenosti projekta na področju energetske/snovne učinkovitosti in usmerjenosti projekta v doseganje ciljev podnebne politike</w:t>
            </w:r>
            <w:r>
              <w:rPr>
                <w:rStyle w:val="eop"/>
                <w:rFonts w:cs="Arial"/>
                <w:color w:val="464646"/>
                <w:sz w:val="17"/>
                <w:szCs w:val="17"/>
              </w:rPr>
              <w:t> </w:t>
            </w:r>
          </w:p>
        </w:tc>
      </w:tr>
      <w:tr w:rsidRPr="00576149" w:rsidR="003533F8" w:rsidTr="52A2371D" w14:paraId="6A69055D" w14:textId="77777777">
        <w:tc>
          <w:tcPr>
            <w:cnfStyle w:val="001000000000" w:firstRow="0" w:lastRow="0" w:firstColumn="1" w:lastColumn="0" w:oddVBand="0" w:evenVBand="0" w:oddHBand="0" w:evenHBand="0" w:firstRowFirstColumn="0" w:firstRowLastColumn="0" w:lastRowFirstColumn="0" w:lastRowLastColumn="0"/>
            <w:tcW w:w="709" w:type="dxa"/>
            <w:tcBorders>
              <w:top w:val="single" w:color="C4D9C9" w:themeColor="accent6" w:themeTint="99" w:sz="8" w:space="0"/>
              <w:bottom w:val="single" w:color="C4D9C9" w:themeColor="accent6" w:themeTint="99" w:sz="8" w:space="0"/>
              <w:right w:val="single" w:color="C4D9C9" w:themeColor="accent6" w:themeTint="99" w:sz="8" w:space="0"/>
            </w:tcBorders>
            <w:shd w:val="clear" w:color="auto" w:fill="DFEAE5" w:themeFill="accent1" w:themeFillTint="33"/>
            <w:vAlign w:val="center"/>
          </w:tcPr>
          <w:p w:rsidRPr="00576149" w:rsidR="003533F8" w:rsidP="003533F8" w:rsidRDefault="003533F8" w14:paraId="3F9CA1A2" w14:textId="41041AF8">
            <w:pPr>
              <w:spacing w:before="40" w:after="40"/>
              <w:rPr>
                <w:rFonts w:cs="Arial"/>
                <w:color w:val="464646"/>
                <w:sz w:val="17"/>
                <w:szCs w:val="17"/>
              </w:rPr>
            </w:pPr>
            <w:r w:rsidRPr="00213F68">
              <w:rPr>
                <w:rStyle w:val="normaltextrun"/>
                <w:rFonts w:cs="Arial"/>
                <w:bCs/>
                <w:color w:val="464646"/>
                <w:sz w:val="17"/>
                <w:szCs w:val="17"/>
              </w:rPr>
              <w:t>2.34</w:t>
            </w:r>
          </w:p>
        </w:tc>
        <w:tc>
          <w:tcPr>
            <w:tcW w:w="1418" w:type="dxa"/>
            <w:tcBorders>
              <w:top w:val="single" w:color="C4D9C9" w:themeColor="accent6" w:themeTint="99" w:sz="8" w:space="0"/>
              <w:left w:val="single" w:color="C4D9C9" w:themeColor="accent6" w:themeTint="99" w:sz="8" w:space="0"/>
              <w:bottom w:val="single" w:color="C4D9C9" w:themeColor="accent6" w:themeTint="99" w:sz="8" w:space="0"/>
              <w:right w:val="single" w:color="FFFFFF" w:themeColor="background1" w:sz="8" w:space="0"/>
            </w:tcBorders>
            <w:shd w:val="clear" w:color="auto" w:fill="DFEAE5" w:themeFill="accent1" w:themeFillTint="33"/>
            <w:vAlign w:val="center"/>
          </w:tcPr>
          <w:p w:rsidRPr="00576149" w:rsidR="003533F8" w:rsidP="003533F8" w:rsidRDefault="003533F8" w14:paraId="76F195E5" w14:textId="4CC59B02">
            <w:pPr>
              <w:spacing w:before="40" w:after="40"/>
              <w:cnfStyle w:val="000000000000" w:firstRow="0" w:lastRow="0" w:firstColumn="0" w:lastColumn="0" w:oddVBand="0" w:evenVBand="0" w:oddHBand="0" w:evenHBand="0" w:firstRowFirstColumn="0" w:firstRowLastColumn="0" w:lastRowFirstColumn="0" w:lastRowLastColumn="0"/>
              <w:rPr>
                <w:rFonts w:cs="Arial"/>
                <w:color w:val="464646"/>
                <w:sz w:val="17"/>
                <w:szCs w:val="17"/>
              </w:rPr>
            </w:pPr>
            <w:r w:rsidRPr="00AD18DF">
              <w:rPr>
                <w:bCs/>
                <w:color w:val="464646"/>
                <w:sz w:val="17"/>
                <w:szCs w:val="17"/>
              </w:rPr>
              <w:t>Tehnološka zahtevnost in inovativnost projekta</w:t>
            </w:r>
          </w:p>
        </w:tc>
        <w:tc>
          <w:tcPr>
            <w:tcW w:w="6945" w:type="dxa"/>
            <w:tcBorders>
              <w:top w:val="single" w:color="C4D9C9" w:themeColor="accent6" w:themeTint="99" w:sz="8" w:space="0"/>
              <w:left w:val="single" w:color="FFFFFF" w:themeColor="background1" w:sz="8" w:space="0"/>
              <w:bottom w:val="single" w:color="C4D9C9" w:themeColor="accent6" w:themeTint="99" w:sz="8" w:space="0"/>
              <w:right w:val="single" w:color="FFFFFF" w:themeColor="background1" w:sz="8" w:space="0"/>
            </w:tcBorders>
            <w:shd w:val="clear" w:color="auto" w:fill="auto"/>
          </w:tcPr>
          <w:p w:rsidRPr="00576149" w:rsidR="003533F8" w:rsidP="008715B8" w:rsidRDefault="003533F8" w14:paraId="2D106E6D" w14:textId="53D868FA">
            <w:pPr>
              <w:spacing w:before="40" w:after="40"/>
              <w:jc w:val="both"/>
              <w:cnfStyle w:val="000000000000" w:firstRow="0" w:lastRow="0" w:firstColumn="0" w:lastColumn="0" w:oddVBand="0" w:evenVBand="0" w:oddHBand="0" w:evenHBand="0" w:firstRowFirstColumn="0" w:firstRowLastColumn="0" w:lastRowFirstColumn="0" w:lastRowLastColumn="0"/>
              <w:rPr>
                <w:rFonts w:cs="Arial"/>
                <w:color w:val="464646"/>
                <w:sz w:val="17"/>
                <w:szCs w:val="17"/>
              </w:rPr>
            </w:pPr>
            <w:r w:rsidRPr="00AD18DF">
              <w:rPr>
                <w:rStyle w:val="normaltextrun"/>
                <w:rFonts w:cs="Arial"/>
                <w:color w:val="464646"/>
                <w:sz w:val="17"/>
                <w:szCs w:val="17"/>
                <w:shd w:val="clear" w:color="auto" w:fill="FFFFFF"/>
              </w:rPr>
              <w:t>Točke po tem merilu se določi skladno z rangom števila točk, in sicer na podlagi tehnološke zahtevnosti in inovativnosti projekta. </w:t>
            </w:r>
            <w:r w:rsidRPr="00AD18DF">
              <w:rPr>
                <w:rStyle w:val="eop"/>
                <w:rFonts w:cs="Arial"/>
                <w:color w:val="464646"/>
                <w:sz w:val="17"/>
                <w:szCs w:val="17"/>
                <w:shd w:val="clear" w:color="auto" w:fill="FFFFFF"/>
              </w:rPr>
              <w:t> </w:t>
            </w:r>
          </w:p>
        </w:tc>
      </w:tr>
      <w:tr w:rsidRPr="00576149" w:rsidR="00BC18EA" w:rsidTr="52A2371D" w14:paraId="1F53DD35" w14:textId="77777777">
        <w:tc>
          <w:tcPr>
            <w:cnfStyle w:val="001000000000" w:firstRow="0" w:lastRow="0" w:firstColumn="1" w:lastColumn="0" w:oddVBand="0" w:evenVBand="0" w:oddHBand="0" w:evenHBand="0" w:firstRowFirstColumn="0" w:firstRowLastColumn="0" w:lastRowFirstColumn="0" w:lastRowLastColumn="0"/>
            <w:tcW w:w="709" w:type="dxa"/>
            <w:tcBorders>
              <w:top w:val="single" w:color="C4D9C9" w:themeColor="accent6" w:themeTint="99" w:sz="8" w:space="0"/>
              <w:bottom w:val="single" w:color="C4D9C9" w:themeColor="accent6" w:themeTint="99" w:sz="8" w:space="0"/>
              <w:right w:val="single" w:color="C4D9C9" w:themeColor="accent6" w:themeTint="99" w:sz="8" w:space="0"/>
            </w:tcBorders>
            <w:shd w:val="clear" w:color="auto" w:fill="DFEAE5" w:themeFill="accent1" w:themeFillTint="33"/>
            <w:vAlign w:val="center"/>
          </w:tcPr>
          <w:p w:rsidRPr="00576149" w:rsidR="00BC18EA" w:rsidP="00BC18EA" w:rsidRDefault="00BC18EA" w14:paraId="59FFC2B6" w14:textId="35A765C6">
            <w:pPr>
              <w:spacing w:before="40" w:after="40"/>
              <w:rPr>
                <w:rFonts w:cs="Arial"/>
                <w:color w:val="464646"/>
                <w:sz w:val="17"/>
                <w:szCs w:val="17"/>
              </w:rPr>
            </w:pPr>
            <w:r w:rsidRPr="00213F68">
              <w:rPr>
                <w:rStyle w:val="normaltextrun"/>
                <w:rFonts w:cs="Arial"/>
                <w:bCs/>
                <w:color w:val="464646"/>
                <w:sz w:val="17"/>
                <w:szCs w:val="17"/>
              </w:rPr>
              <w:t>2.35</w:t>
            </w:r>
          </w:p>
        </w:tc>
        <w:tc>
          <w:tcPr>
            <w:tcW w:w="1418" w:type="dxa"/>
            <w:tcBorders>
              <w:top w:val="single" w:color="C4D9C9" w:themeColor="accent6" w:themeTint="99" w:sz="8" w:space="0"/>
              <w:left w:val="single" w:color="C4D9C9" w:themeColor="accent6" w:themeTint="99" w:sz="8" w:space="0"/>
              <w:bottom w:val="single" w:color="C4D9C9" w:themeColor="accent6" w:themeTint="99" w:sz="8" w:space="0"/>
              <w:right w:val="single" w:color="FFFFFF" w:themeColor="background1" w:sz="8" w:space="0"/>
            </w:tcBorders>
            <w:shd w:val="clear" w:color="auto" w:fill="DFEAE5" w:themeFill="accent1" w:themeFillTint="33"/>
            <w:vAlign w:val="center"/>
          </w:tcPr>
          <w:p w:rsidRPr="00576149" w:rsidR="00BC18EA" w:rsidP="00BC18EA" w:rsidRDefault="270EA457" w14:paraId="43DD989C" w14:textId="71F81E1D">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4879C850">
              <w:rPr>
                <w:color w:val="464646" w:themeColor="text1" w:themeShade="BF"/>
                <w:sz w:val="17"/>
                <w:szCs w:val="17"/>
              </w:rPr>
              <w:t>Izvedljivost in poslovni model projekta</w:t>
            </w:r>
          </w:p>
        </w:tc>
        <w:tc>
          <w:tcPr>
            <w:tcW w:w="6945" w:type="dxa"/>
            <w:tcBorders>
              <w:top w:val="single" w:color="C4D9C9" w:themeColor="accent6" w:themeTint="99" w:sz="8" w:space="0"/>
              <w:left w:val="single" w:color="FFFFFF" w:themeColor="background1" w:sz="8" w:space="0"/>
              <w:bottom w:val="single" w:color="C4D9C9" w:themeColor="accent6" w:themeTint="99" w:sz="8" w:space="0"/>
              <w:right w:val="single" w:color="FFFFFF" w:themeColor="background1" w:sz="8" w:space="0"/>
            </w:tcBorders>
            <w:shd w:val="clear" w:color="auto" w:fill="auto"/>
          </w:tcPr>
          <w:p w:rsidRPr="00576149" w:rsidR="00BC18EA" w:rsidP="00BC18EA" w:rsidRDefault="270EA457" w14:paraId="27346001" w14:textId="5E188AED">
            <w:pPr>
              <w:spacing w:before="40" w:after="40"/>
              <w:cnfStyle w:val="000000000000" w:firstRow="0" w:lastRow="0" w:firstColumn="0" w:lastColumn="0" w:oddVBand="0" w:evenVBand="0" w:oddHBand="0" w:evenHBand="0" w:firstRowFirstColumn="0" w:firstRowLastColumn="0" w:lastRowFirstColumn="0" w:lastRowLastColumn="0"/>
              <w:rPr>
                <w:rFonts w:cs="Arial"/>
                <w:color w:val="464646"/>
                <w:sz w:val="17"/>
                <w:szCs w:val="17"/>
              </w:rPr>
            </w:pPr>
            <w:r w:rsidRPr="4879C850">
              <w:rPr>
                <w:rStyle w:val="normaltextrun"/>
                <w:rFonts w:cs="Arial"/>
                <w:color w:val="464646"/>
                <w:sz w:val="17"/>
                <w:szCs w:val="17"/>
                <w:shd w:val="clear" w:color="auto" w:fill="FFFFFF"/>
              </w:rPr>
              <w:t>Točke po tem merilu se določi skladno z rangom števila točk, in sicer na podlagi ocene izvedljivosti in poslovnega modela projekta</w:t>
            </w:r>
            <w:r w:rsidRPr="4879C850" w:rsidR="5CF96445">
              <w:rPr>
                <w:rStyle w:val="normaltextrun"/>
                <w:rFonts w:cs="Arial"/>
                <w:color w:val="464646"/>
                <w:sz w:val="17"/>
                <w:szCs w:val="17"/>
                <w:shd w:val="clear" w:color="auto" w:fill="FFFFFF"/>
              </w:rPr>
              <w:t>, pri čemer se presoja tako finančne kot nefinančne vire za izvedbo projekta, vključno z zagotovljeno dobavnimi resursi za izvedbo projekta</w:t>
            </w:r>
            <w:r w:rsidRPr="4879C850">
              <w:rPr>
                <w:rStyle w:val="normaltextrun"/>
                <w:rFonts w:cs="Arial"/>
                <w:color w:val="464646"/>
                <w:sz w:val="17"/>
                <w:szCs w:val="17"/>
                <w:shd w:val="clear" w:color="auto" w:fill="FFFFFF"/>
              </w:rPr>
              <w:t>.</w:t>
            </w:r>
            <w:r w:rsidRPr="00AD18DF">
              <w:rPr>
                <w:rStyle w:val="normaltextrun"/>
                <w:rFonts w:cs="Arial"/>
                <w:color w:val="464646"/>
                <w:sz w:val="17"/>
                <w:szCs w:val="17"/>
                <w:shd w:val="clear" w:color="auto" w:fill="FFFFFF"/>
              </w:rPr>
              <w:t xml:space="preserve"> </w:t>
            </w:r>
          </w:p>
        </w:tc>
      </w:tr>
      <w:tr w:rsidRPr="00576149" w:rsidR="001944C3" w:rsidTr="52A2371D" w14:paraId="6A647E56" w14:textId="77777777">
        <w:tc>
          <w:tcPr>
            <w:cnfStyle w:val="001000000000" w:firstRow="0" w:lastRow="0" w:firstColumn="1" w:lastColumn="0" w:oddVBand="0" w:evenVBand="0" w:oddHBand="0" w:evenHBand="0" w:firstRowFirstColumn="0" w:firstRowLastColumn="0" w:lastRowFirstColumn="0" w:lastRowLastColumn="0"/>
            <w:tcW w:w="709" w:type="dxa"/>
            <w:tcBorders>
              <w:top w:val="single" w:color="C4D9C9" w:themeColor="accent6" w:themeTint="99" w:sz="8" w:space="0"/>
              <w:bottom w:val="single" w:color="C4D9C9" w:themeColor="accent6" w:themeTint="99" w:sz="8" w:space="0"/>
              <w:right w:val="single" w:color="C4D9C9" w:themeColor="accent6" w:themeTint="99" w:sz="8" w:space="0"/>
            </w:tcBorders>
            <w:shd w:val="clear" w:color="auto" w:fill="DFEAE5" w:themeFill="accent1" w:themeFillTint="33"/>
            <w:vAlign w:val="center"/>
          </w:tcPr>
          <w:p w:rsidRPr="001944C3" w:rsidR="001944C3" w:rsidP="4879C850" w:rsidRDefault="001944C3" w14:paraId="6F5A01BC" w14:textId="414CC720">
            <w:pPr>
              <w:spacing w:before="40" w:after="40"/>
              <w:rPr>
                <w:rFonts w:cs="Arial"/>
                <w:color w:val="464646"/>
                <w:sz w:val="17"/>
                <w:szCs w:val="17"/>
              </w:rPr>
            </w:pPr>
            <w:r w:rsidRPr="4879C850">
              <w:rPr>
                <w:rStyle w:val="normaltextrun"/>
                <w:rFonts w:cs="Arial"/>
                <w:color w:val="464646" w:themeColor="text1" w:themeShade="BF"/>
                <w:sz w:val="17"/>
                <w:szCs w:val="17"/>
              </w:rPr>
              <w:t>2.46</w:t>
            </w:r>
            <w:r w:rsidRPr="4879C850">
              <w:rPr>
                <w:rStyle w:val="eop"/>
                <w:rFonts w:cs="Arial"/>
                <w:b w:val="0"/>
                <w:color w:val="464646" w:themeColor="text1" w:themeShade="BF"/>
                <w:sz w:val="17"/>
                <w:szCs w:val="17"/>
              </w:rPr>
              <w:t> </w:t>
            </w:r>
          </w:p>
        </w:tc>
        <w:tc>
          <w:tcPr>
            <w:tcW w:w="1418" w:type="dxa"/>
            <w:tcBorders>
              <w:top w:val="single" w:color="C4D9C9" w:themeColor="accent6" w:themeTint="99" w:sz="8" w:space="0"/>
              <w:left w:val="single" w:color="C4D9C9" w:themeColor="accent6" w:themeTint="99" w:sz="8" w:space="0"/>
              <w:bottom w:val="single" w:color="C4D9C9" w:themeColor="accent6" w:themeTint="99" w:sz="8" w:space="0"/>
              <w:right w:val="single" w:color="FFFFFF" w:themeColor="background1" w:sz="8" w:space="0"/>
            </w:tcBorders>
            <w:shd w:val="clear" w:color="auto" w:fill="DFEAE5" w:themeFill="accent1" w:themeFillTint="33"/>
            <w:vAlign w:val="center"/>
          </w:tcPr>
          <w:p w:rsidRPr="001944C3" w:rsidR="001944C3" w:rsidP="4879C850" w:rsidRDefault="001944C3" w14:paraId="6B016E13" w14:textId="7DFF0277">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4879C850">
              <w:rPr>
                <w:rStyle w:val="normaltextrun"/>
                <w:rFonts w:cs="Arial"/>
                <w:color w:val="464646" w:themeColor="text1" w:themeShade="BF"/>
                <w:sz w:val="17"/>
                <w:szCs w:val="17"/>
              </w:rPr>
              <w:t>Certifikati in sheme kakovosti</w:t>
            </w:r>
            <w:r w:rsidRPr="4879C850">
              <w:rPr>
                <w:rStyle w:val="eop"/>
                <w:rFonts w:cs="Arial"/>
                <w:color w:val="464646" w:themeColor="text1" w:themeShade="BF"/>
                <w:sz w:val="17"/>
                <w:szCs w:val="17"/>
              </w:rPr>
              <w:t> </w:t>
            </w:r>
          </w:p>
        </w:tc>
        <w:tc>
          <w:tcPr>
            <w:tcW w:w="6945" w:type="dxa"/>
            <w:tcBorders>
              <w:top w:val="single" w:color="C4D9C9" w:themeColor="accent6" w:themeTint="99" w:sz="8" w:space="0"/>
              <w:left w:val="single" w:color="FFFFFF" w:themeColor="background1" w:sz="8" w:space="0"/>
              <w:bottom w:val="single" w:color="C4D9C9" w:themeColor="accent6" w:themeTint="99" w:sz="8" w:space="0"/>
              <w:right w:val="single" w:color="FFFFFF" w:themeColor="background1" w:sz="8" w:space="0"/>
            </w:tcBorders>
            <w:shd w:val="clear" w:color="auto" w:fill="auto"/>
          </w:tcPr>
          <w:p w:rsidRPr="001944C3" w:rsidR="001944C3" w:rsidP="4879C850" w:rsidRDefault="001944C3" w14:paraId="30E8B495" w14:textId="38B8660A">
            <w:pPr>
              <w:spacing w:before="40" w:after="40"/>
              <w:cnfStyle w:val="000000000000" w:firstRow="0" w:lastRow="0" w:firstColumn="0" w:lastColumn="0" w:oddVBand="0" w:evenVBand="0" w:oddHBand="0" w:evenHBand="0" w:firstRowFirstColumn="0" w:firstRowLastColumn="0" w:lastRowFirstColumn="0" w:lastRowLastColumn="0"/>
              <w:rPr>
                <w:rFonts w:cs="Arial"/>
                <w:color w:val="464646"/>
                <w:sz w:val="17"/>
                <w:szCs w:val="17"/>
              </w:rPr>
            </w:pPr>
            <w:r w:rsidRPr="4879C850">
              <w:rPr>
                <w:rStyle w:val="normaltextrun"/>
                <w:rFonts w:cs="Arial"/>
                <w:color w:val="464646" w:themeColor="text1" w:themeShade="BF"/>
                <w:sz w:val="17"/>
                <w:szCs w:val="17"/>
              </w:rPr>
              <w:t>Točke po tem merilu se določi skladno z rangom števila točk, in sicer na podlagi pridobljenih certifikatov oz. vključenosti vlagatelja v ustrezne sheme. </w:t>
            </w:r>
            <w:r w:rsidRPr="4879C850">
              <w:rPr>
                <w:rStyle w:val="eop"/>
                <w:rFonts w:cs="Arial"/>
                <w:color w:val="464646" w:themeColor="text1" w:themeShade="BF"/>
                <w:sz w:val="17"/>
                <w:szCs w:val="17"/>
              </w:rPr>
              <w:t> </w:t>
            </w:r>
          </w:p>
        </w:tc>
      </w:tr>
      <w:tr w:rsidRPr="00576149" w:rsidR="001944C3" w:rsidTr="52A2371D" w14:paraId="258DD77E" w14:textId="77777777">
        <w:tc>
          <w:tcPr>
            <w:cnfStyle w:val="001000000000" w:firstRow="0" w:lastRow="0" w:firstColumn="1" w:lastColumn="0" w:oddVBand="0" w:evenVBand="0" w:oddHBand="0" w:evenHBand="0" w:firstRowFirstColumn="0" w:firstRowLastColumn="0" w:lastRowFirstColumn="0" w:lastRowLastColumn="0"/>
            <w:tcW w:w="709" w:type="dxa"/>
            <w:tcBorders>
              <w:top w:val="single" w:color="C4D9C9" w:themeColor="accent6" w:themeTint="99" w:sz="8" w:space="0"/>
              <w:bottom w:val="single" w:color="C4D9C9" w:themeColor="accent6" w:themeTint="99" w:sz="8" w:space="0"/>
              <w:right w:val="single" w:color="C4D9C9" w:themeColor="accent6" w:themeTint="99" w:sz="8" w:space="0"/>
            </w:tcBorders>
            <w:shd w:val="clear" w:color="auto" w:fill="DFEAE5" w:themeFill="accent1" w:themeFillTint="33"/>
            <w:vAlign w:val="center"/>
          </w:tcPr>
          <w:p w:rsidRPr="00576149" w:rsidR="001944C3" w:rsidP="001944C3" w:rsidRDefault="001944C3" w14:paraId="2C4F8AA7" w14:textId="6DC27B88">
            <w:pPr>
              <w:spacing w:before="40" w:after="40"/>
              <w:rPr>
                <w:rFonts w:cs="Arial"/>
                <w:color w:val="464646"/>
                <w:sz w:val="17"/>
                <w:szCs w:val="17"/>
              </w:rPr>
            </w:pPr>
            <w:r w:rsidRPr="4879C850">
              <w:rPr>
                <w:rStyle w:val="normaltextrun"/>
                <w:rFonts w:cs="Arial"/>
                <w:color w:val="464646" w:themeColor="text1" w:themeShade="BF"/>
                <w:sz w:val="17"/>
                <w:szCs w:val="17"/>
              </w:rPr>
              <w:t>2.</w:t>
            </w:r>
            <w:r w:rsidRPr="4879C850" w:rsidR="66308B4C">
              <w:rPr>
                <w:rStyle w:val="normaltextrun"/>
                <w:rFonts w:cs="Arial"/>
                <w:color w:val="464646" w:themeColor="text1" w:themeShade="BF"/>
                <w:sz w:val="17"/>
                <w:szCs w:val="17"/>
              </w:rPr>
              <w:t>53</w:t>
            </w:r>
            <w:r w:rsidRPr="4879C850">
              <w:rPr>
                <w:rStyle w:val="eop"/>
                <w:rFonts w:cs="Arial"/>
                <w:b w:val="0"/>
                <w:color w:val="464646" w:themeColor="text1" w:themeShade="BF"/>
                <w:sz w:val="17"/>
                <w:szCs w:val="17"/>
              </w:rPr>
              <w:t> </w:t>
            </w:r>
          </w:p>
        </w:tc>
        <w:tc>
          <w:tcPr>
            <w:tcW w:w="1418" w:type="dxa"/>
            <w:tcBorders>
              <w:top w:val="single" w:color="C4D9C9" w:themeColor="accent6" w:themeTint="99" w:sz="8" w:space="0"/>
              <w:left w:val="single" w:color="C4D9C9" w:themeColor="accent6" w:themeTint="99" w:sz="8" w:space="0"/>
              <w:bottom w:val="single" w:color="C4D9C9" w:themeColor="accent6" w:themeTint="99" w:sz="8" w:space="0"/>
              <w:right w:val="single" w:color="FFFFFF" w:themeColor="background1" w:sz="8" w:space="0"/>
            </w:tcBorders>
            <w:shd w:val="clear" w:color="auto" w:fill="DFEAE5" w:themeFill="accent1" w:themeFillTint="33"/>
            <w:vAlign w:val="center"/>
          </w:tcPr>
          <w:p w:rsidRPr="00576149" w:rsidR="001944C3" w:rsidP="4879C850" w:rsidRDefault="001944C3" w14:paraId="0286E13E" w14:textId="751C33AC">
            <w:pPr>
              <w:spacing w:before="40" w:after="40"/>
              <w:cnfStyle w:val="000000000000" w:firstRow="0" w:lastRow="0" w:firstColumn="0" w:lastColumn="0" w:oddVBand="0" w:evenVBand="0" w:oddHBand="0" w:evenHBand="0" w:firstRowFirstColumn="0" w:firstRowLastColumn="0" w:lastRowFirstColumn="0" w:lastRowLastColumn="0"/>
              <w:rPr>
                <w:rStyle w:val="eop"/>
                <w:rFonts w:cs="Arial"/>
                <w:color w:val="464646" w:themeColor="text1" w:themeShade="BF"/>
                <w:sz w:val="17"/>
                <w:szCs w:val="17"/>
              </w:rPr>
            </w:pPr>
            <w:r w:rsidRPr="4879C850">
              <w:rPr>
                <w:rStyle w:val="normaltextrun"/>
                <w:rFonts w:cs="Arial"/>
                <w:color w:val="464646" w:themeColor="text1" w:themeShade="BF"/>
                <w:sz w:val="17"/>
                <w:szCs w:val="17"/>
              </w:rPr>
              <w:t>P</w:t>
            </w:r>
            <w:r w:rsidRPr="4879C850" w:rsidR="703B6D7B">
              <w:rPr>
                <w:rStyle w:val="normaltextrun"/>
                <w:rFonts w:cs="Arial"/>
                <w:color w:val="464646" w:themeColor="text1" w:themeShade="BF"/>
                <w:sz w:val="17"/>
                <w:szCs w:val="17"/>
              </w:rPr>
              <w:t>rednostni sektorji</w:t>
            </w:r>
          </w:p>
        </w:tc>
        <w:tc>
          <w:tcPr>
            <w:tcW w:w="6945" w:type="dxa"/>
            <w:tcBorders>
              <w:top w:val="single" w:color="C4D9C9" w:themeColor="accent6" w:themeTint="99" w:sz="8" w:space="0"/>
              <w:left w:val="single" w:color="FFFFFF" w:themeColor="background1" w:sz="8" w:space="0"/>
              <w:bottom w:val="single" w:color="C4D9C9" w:themeColor="accent6" w:themeTint="99" w:sz="8" w:space="0"/>
              <w:right w:val="single" w:color="FFFFFF" w:themeColor="background1" w:sz="8" w:space="0"/>
            </w:tcBorders>
            <w:shd w:val="clear" w:color="auto" w:fill="auto"/>
          </w:tcPr>
          <w:p w:rsidRPr="00576149" w:rsidR="001944C3" w:rsidP="4879C850" w:rsidRDefault="001944C3" w14:paraId="0B7BC053" w14:textId="2E72AE9E">
            <w:pPr>
              <w:spacing w:before="40" w:after="40"/>
              <w:cnfStyle w:val="000000000000" w:firstRow="0" w:lastRow="0" w:firstColumn="0" w:lastColumn="0" w:oddVBand="0" w:evenVBand="0" w:oddHBand="0" w:evenHBand="0" w:firstRowFirstColumn="0" w:firstRowLastColumn="0" w:lastRowFirstColumn="0" w:lastRowLastColumn="0"/>
              <w:rPr>
                <w:rStyle w:val="normaltextrun"/>
                <w:rFonts w:cs="Arial"/>
                <w:color w:val="464646"/>
                <w:sz w:val="17"/>
                <w:szCs w:val="17"/>
              </w:rPr>
            </w:pPr>
            <w:r w:rsidRPr="4879C850">
              <w:rPr>
                <w:rStyle w:val="normaltextrun"/>
                <w:rFonts w:cs="Arial"/>
                <w:color w:val="464646" w:themeColor="text1" w:themeShade="BF"/>
                <w:sz w:val="17"/>
                <w:szCs w:val="17"/>
              </w:rPr>
              <w:t>Točke po tem merilu se določi skladno z rangom števila točk, in sicer na podlagi usmerjenosti projekta na področju samooskrbe in prehranske varnosti</w:t>
            </w:r>
            <w:r w:rsidRPr="4879C850" w:rsidR="09DD2EBF">
              <w:rPr>
                <w:rStyle w:val="normaltextrun"/>
                <w:rFonts w:cs="Arial"/>
                <w:color w:val="464646" w:themeColor="text1" w:themeShade="BF"/>
                <w:sz w:val="17"/>
                <w:szCs w:val="17"/>
              </w:rPr>
              <w:t xml:space="preserve"> ali lesa</w:t>
            </w:r>
          </w:p>
        </w:tc>
      </w:tr>
      <w:tr w:rsidRPr="00A23F6C" w:rsidR="00BC5205" w:rsidTr="52A2371D" w14:paraId="5E78427B" w14:textId="77777777">
        <w:tc>
          <w:tcPr>
            <w:cnfStyle w:val="001000000000" w:firstRow="0" w:lastRow="0" w:firstColumn="1" w:lastColumn="0" w:oddVBand="0" w:evenVBand="0" w:oddHBand="0" w:evenHBand="0" w:firstRowFirstColumn="0" w:firstRowLastColumn="0" w:lastRowFirstColumn="0" w:lastRowLastColumn="0"/>
            <w:tcW w:w="9072" w:type="dxa"/>
            <w:gridSpan w:val="3"/>
            <w:tcBorders>
              <w:top w:val="single" w:color="FFFFFF" w:themeColor="background1" w:sz="6" w:space="0"/>
            </w:tcBorders>
            <w:shd w:val="clear" w:color="auto" w:fill="868686"/>
          </w:tcPr>
          <w:p w:rsidRPr="00A23F6C" w:rsidR="00BC5205" w:rsidP="52A2371D" w:rsidRDefault="00BC5205" w14:paraId="0B94972D" w14:textId="7AB5C08C">
            <w:pPr>
              <w:numPr>
                <w:ilvl w:val="0"/>
                <w:numId w:val="16"/>
              </w:numPr>
              <w:spacing w:before="40" w:after="40"/>
              <w:ind w:left="357" w:hanging="357"/>
              <w:contextualSpacing/>
              <w:rPr>
                <w:color w:val="FFFFFF" w:themeColor="background1"/>
                <w:sz w:val="17"/>
                <w:szCs w:val="17"/>
              </w:rPr>
            </w:pPr>
            <w:r w:rsidRPr="52A2371D">
              <w:rPr>
                <w:color w:val="FFFFFF" w:themeColor="background1"/>
                <w:sz w:val="17"/>
                <w:szCs w:val="17"/>
              </w:rPr>
              <w:t>FINANČNA OCENA</w:t>
            </w:r>
          </w:p>
        </w:tc>
      </w:tr>
      <w:tr w:rsidRPr="00A23F6C" w:rsidR="00BC5205" w:rsidTr="52A2371D" w14:paraId="609FD309" w14:textId="77777777">
        <w:tc>
          <w:tcPr>
            <w:cnfStyle w:val="001000000000" w:firstRow="0" w:lastRow="0" w:firstColumn="1" w:lastColumn="0" w:oddVBand="0" w:evenVBand="0" w:oddHBand="0" w:evenHBand="0" w:firstRowFirstColumn="0" w:firstRowLastColumn="0" w:lastRowFirstColumn="0" w:lastRowLastColumn="0"/>
            <w:tcW w:w="709" w:type="dxa"/>
            <w:tcBorders>
              <w:top w:val="single" w:color="FFFFFF" w:themeColor="background1" w:sz="8" w:space="0"/>
              <w:bottom w:val="single" w:color="FFFFFF" w:themeColor="background1" w:sz="8" w:space="0"/>
              <w:right w:val="single" w:color="FFFFFF" w:themeColor="background1" w:sz="8" w:space="0"/>
            </w:tcBorders>
            <w:shd w:val="clear" w:color="auto" w:fill="DFEAE5" w:themeFill="accent1" w:themeFillTint="33"/>
            <w:vAlign w:val="center"/>
          </w:tcPr>
          <w:p w:rsidRPr="002D16E9" w:rsidR="00BC5205" w:rsidP="006A6385" w:rsidRDefault="00BC5205" w14:paraId="469B5E2C" w14:textId="77777777">
            <w:pPr>
              <w:rPr>
                <w:rFonts w:eastAsia="Times New Roman" w:cs="Arial"/>
                <w:bCs/>
                <w:color w:val="464646"/>
                <w:sz w:val="17"/>
                <w:szCs w:val="17"/>
              </w:rPr>
            </w:pPr>
            <w:r>
              <w:rPr>
                <w:rFonts w:eastAsia="Times New Roman" w:cs="Arial"/>
                <w:bCs/>
                <w:color w:val="464646"/>
                <w:sz w:val="17"/>
                <w:szCs w:val="17"/>
              </w:rPr>
              <w:t>3.01.</w:t>
            </w:r>
          </w:p>
        </w:tc>
        <w:tc>
          <w:tcPr>
            <w:tcW w:w="1418" w:type="dxa"/>
            <w:tcBorders>
              <w:top w:val="single" w:color="FFFFFF" w:themeColor="background1" w:sz="8" w:space="0"/>
              <w:bottom w:val="single" w:color="FFFFFF" w:themeColor="background1" w:sz="8" w:space="0"/>
              <w:right w:val="single" w:color="FFFFFF" w:themeColor="background1" w:sz="8" w:space="0"/>
            </w:tcBorders>
            <w:shd w:val="clear" w:color="auto" w:fill="DFEAE5" w:themeFill="accent1" w:themeFillTint="33"/>
            <w:vAlign w:val="center"/>
          </w:tcPr>
          <w:p w:rsidRPr="002D16E9" w:rsidR="00BC5205" w:rsidP="006A6385" w:rsidRDefault="00BC5205" w14:paraId="517890A1" w14:textId="77777777">
            <w:pPr>
              <w:cnfStyle w:val="000000000000" w:firstRow="0" w:lastRow="0" w:firstColumn="0" w:lastColumn="0" w:oddVBand="0" w:evenVBand="0" w:oddHBand="0" w:evenHBand="0" w:firstRowFirstColumn="0" w:firstRowLastColumn="0" w:lastRowFirstColumn="0" w:lastRowLastColumn="0"/>
              <w:rPr>
                <w:rFonts w:eastAsia="Times New Roman" w:cs="Arial"/>
                <w:bCs/>
                <w:color w:val="464646"/>
                <w:sz w:val="17"/>
                <w:szCs w:val="17"/>
              </w:rPr>
            </w:pPr>
            <w:r>
              <w:rPr>
                <w:rStyle w:val="normaltextrun"/>
                <w:rFonts w:cs="Arial"/>
                <w:color w:val="464646"/>
                <w:sz w:val="17"/>
                <w:szCs w:val="17"/>
              </w:rPr>
              <w:t>Bonitetna ocena </w:t>
            </w:r>
            <w:r>
              <w:rPr>
                <w:rStyle w:val="eop"/>
                <w:rFonts w:cs="Arial"/>
                <w:color w:val="464646"/>
                <w:sz w:val="17"/>
                <w:szCs w:val="17"/>
              </w:rPr>
              <w:t> </w:t>
            </w:r>
          </w:p>
        </w:tc>
        <w:tc>
          <w:tcPr>
            <w:tcW w:w="6945" w:type="dxa"/>
            <w:tcBorders>
              <w:top w:val="single" w:color="CCD1CD" w:sz="8" w:space="0"/>
              <w:left w:val="single" w:color="FFFFFF" w:themeColor="background1" w:sz="8" w:space="0"/>
              <w:bottom w:val="single" w:color="CCD1CD" w:sz="8" w:space="0"/>
              <w:right w:val="single" w:color="FFFFFF" w:themeColor="background1" w:sz="8" w:space="0"/>
            </w:tcBorders>
            <w:shd w:val="clear" w:color="auto" w:fill="auto"/>
          </w:tcPr>
          <w:p w:rsidRPr="002D16E9" w:rsidR="00BC5205" w:rsidP="006A6385" w:rsidRDefault="00BC5205" w14:paraId="195157BE" w14:textId="77777777">
            <w:pPr>
              <w:spacing w:before="40" w:after="20"/>
              <w:jc w:val="both"/>
              <w:cnfStyle w:val="000000000000" w:firstRow="0" w:lastRow="0" w:firstColumn="0" w:lastColumn="0" w:oddVBand="0" w:evenVBand="0" w:oddHBand="0" w:evenHBand="0" w:firstRowFirstColumn="0" w:firstRowLastColumn="0" w:lastRowFirstColumn="0" w:lastRowLastColumn="0"/>
              <w:rPr>
                <w:rFonts w:eastAsia="Times New Roman" w:cs="Arial"/>
                <w:bCs/>
                <w:color w:val="464646"/>
                <w:sz w:val="17"/>
                <w:szCs w:val="17"/>
              </w:rPr>
            </w:pPr>
            <w:r>
              <w:rPr>
                <w:rStyle w:val="normaltextrun"/>
                <w:rFonts w:cs="Arial"/>
                <w:color w:val="464646"/>
                <w:sz w:val="17"/>
                <w:szCs w:val="17"/>
              </w:rPr>
              <w:t>Točke po merilu bonitetna ocena se določi skladno z rangom števila točk, in sicer na podlagi bonitetne ocene vlagatelja, ki je razvidna iz sistema Ebonitete.si. Bonitetna ocena je v navedenem sistemu razvidna za vlagatelje, ki so registrirani kot delniška družba, družba z neomejeno odgovornostjo, družba z omejeno odgovornostjo, evropsko gospodarsko interesno združenje, gospodarsko interesno združenje, javni gospodarski zavod, kmetijska zadruga, komanditna družba, podružnica tujega podjetja, samostojni podjetnik posameznik in zadruga. V kolikor bonitetne ocene za navedene pravno organizacijske oblike ni razvidne iz Ebonitete.si, jo mora vlagatelj proti plačilu pridobiti sam pri isti bonitetni hiši in jo priložiti v zavihku "Priloge", pod dokazilo "Bonitetna ocena«. </w:t>
            </w:r>
            <w:r>
              <w:rPr>
                <w:rStyle w:val="eop"/>
                <w:rFonts w:cs="Arial"/>
                <w:color w:val="464646"/>
                <w:sz w:val="17"/>
                <w:szCs w:val="17"/>
              </w:rPr>
              <w:t> </w:t>
            </w:r>
          </w:p>
        </w:tc>
      </w:tr>
      <w:tr w:rsidRPr="00A23F6C" w:rsidR="008715B8" w:rsidTr="52A2371D" w14:paraId="79167F31" w14:textId="77777777">
        <w:tc>
          <w:tcPr>
            <w:cnfStyle w:val="001000000000" w:firstRow="0" w:lastRow="0" w:firstColumn="1" w:lastColumn="0" w:oddVBand="0" w:evenVBand="0" w:oddHBand="0" w:evenHBand="0" w:firstRowFirstColumn="0" w:firstRowLastColumn="0" w:lastRowFirstColumn="0" w:lastRowLastColumn="0"/>
            <w:tcW w:w="709" w:type="dxa"/>
            <w:tcBorders>
              <w:top w:val="single" w:color="FFFFFF" w:themeColor="background1" w:sz="8" w:space="0"/>
              <w:bottom w:val="single" w:color="FFFFFF" w:themeColor="background1" w:sz="8" w:space="0"/>
              <w:right w:val="single" w:color="FFFFFF" w:themeColor="background1" w:sz="8" w:space="0"/>
            </w:tcBorders>
            <w:shd w:val="clear" w:color="auto" w:fill="DFEAE5" w:themeFill="accent1" w:themeFillTint="33"/>
            <w:vAlign w:val="center"/>
          </w:tcPr>
          <w:p w:rsidRPr="008715B8" w:rsidR="008715B8" w:rsidP="008715B8" w:rsidRDefault="008715B8" w14:paraId="6E6FF741" w14:textId="76F5A78F">
            <w:pPr>
              <w:rPr>
                <w:rFonts w:eastAsia="Times New Roman" w:cs="Arial"/>
                <w:bCs/>
                <w:color w:val="464646"/>
                <w:sz w:val="17"/>
                <w:szCs w:val="17"/>
              </w:rPr>
            </w:pPr>
            <w:r w:rsidRPr="008715B8">
              <w:rPr>
                <w:rFonts w:eastAsia="Times New Roman" w:cs="Arial"/>
                <w:bCs/>
                <w:color w:val="464646"/>
                <w:sz w:val="17"/>
                <w:szCs w:val="17"/>
              </w:rPr>
              <w:t>3.07</w:t>
            </w:r>
          </w:p>
        </w:tc>
        <w:tc>
          <w:tcPr>
            <w:tcW w:w="1418" w:type="dxa"/>
            <w:tcBorders>
              <w:top w:val="single" w:color="FFFFFF" w:themeColor="background1" w:sz="8" w:space="0"/>
              <w:bottom w:val="single" w:color="FFFFFF" w:themeColor="background1" w:sz="8" w:space="0"/>
              <w:right w:val="single" w:color="FFFFFF" w:themeColor="background1" w:sz="8" w:space="0"/>
            </w:tcBorders>
            <w:shd w:val="clear" w:color="auto" w:fill="DFEAE5" w:themeFill="accent1" w:themeFillTint="33"/>
            <w:vAlign w:val="center"/>
          </w:tcPr>
          <w:p w:rsidRPr="008715B8" w:rsidR="008715B8" w:rsidP="008715B8" w:rsidRDefault="008715B8" w14:paraId="586D6389" w14:textId="4764747B">
            <w:pPr>
              <w:cnfStyle w:val="000000000000" w:firstRow="0" w:lastRow="0" w:firstColumn="0" w:lastColumn="0" w:oddVBand="0" w:evenVBand="0" w:oddHBand="0" w:evenHBand="0" w:firstRowFirstColumn="0" w:firstRowLastColumn="0" w:lastRowFirstColumn="0" w:lastRowLastColumn="0"/>
              <w:rPr>
                <w:rStyle w:val="normaltextrun"/>
                <w:rFonts w:cs="Arial"/>
                <w:color w:val="464646"/>
                <w:sz w:val="17"/>
                <w:szCs w:val="17"/>
              </w:rPr>
            </w:pPr>
            <w:r w:rsidRPr="008715B8">
              <w:rPr>
                <w:rStyle w:val="normaltextrun"/>
                <w:rFonts w:cs="Arial"/>
                <w:color w:val="464646"/>
                <w:sz w:val="17"/>
                <w:szCs w:val="17"/>
              </w:rPr>
              <w:t>Velikost vlagatelja</w:t>
            </w:r>
            <w:r w:rsidRPr="008715B8">
              <w:rPr>
                <w:rStyle w:val="eop"/>
                <w:rFonts w:cs="Arial"/>
                <w:color w:val="464646"/>
                <w:sz w:val="17"/>
                <w:szCs w:val="17"/>
              </w:rPr>
              <w:t> </w:t>
            </w:r>
          </w:p>
        </w:tc>
        <w:tc>
          <w:tcPr>
            <w:tcW w:w="6945" w:type="dxa"/>
            <w:tcBorders>
              <w:top w:val="single" w:color="CCD1CD" w:sz="8" w:space="0"/>
              <w:left w:val="single" w:color="FFFFFF" w:themeColor="background1" w:sz="8" w:space="0"/>
              <w:bottom w:val="single" w:color="CCD1CD" w:sz="8" w:space="0"/>
              <w:right w:val="single" w:color="FFFFFF" w:themeColor="background1" w:sz="8" w:space="0"/>
            </w:tcBorders>
            <w:shd w:val="clear" w:color="auto" w:fill="auto"/>
          </w:tcPr>
          <w:p w:rsidRPr="008715B8" w:rsidR="008715B8" w:rsidP="008715B8" w:rsidRDefault="008715B8" w14:paraId="763F651A" w14:textId="73D55F1C">
            <w:pPr>
              <w:spacing w:before="40" w:after="40"/>
              <w:jc w:val="both"/>
              <w:cnfStyle w:val="000000000000" w:firstRow="0" w:lastRow="0" w:firstColumn="0" w:lastColumn="0" w:oddVBand="0" w:evenVBand="0" w:oddHBand="0" w:evenHBand="0" w:firstRowFirstColumn="0" w:firstRowLastColumn="0" w:lastRowFirstColumn="0" w:lastRowLastColumn="0"/>
              <w:rPr>
                <w:rFonts w:eastAsia="Times New Roman" w:cs="Arial"/>
                <w:bCs/>
                <w:color w:val="464646"/>
                <w:sz w:val="17"/>
                <w:szCs w:val="17"/>
              </w:rPr>
            </w:pPr>
            <w:r w:rsidRPr="008715B8">
              <w:rPr>
                <w:rStyle w:val="normaltextrun"/>
                <w:rFonts w:cs="Arial"/>
                <w:color w:val="464646"/>
                <w:sz w:val="17"/>
                <w:szCs w:val="17"/>
              </w:rPr>
              <w:t>Točke po merilu velikost vlagatelja se določi skladno z rangom števila točk, in sicer na podlagi izračuna velikost vlagatelja, skladno z razpisnimi pogoji. </w:t>
            </w:r>
            <w:r w:rsidRPr="008715B8">
              <w:rPr>
                <w:rStyle w:val="eop"/>
                <w:rFonts w:cs="Arial"/>
                <w:color w:val="464646"/>
                <w:sz w:val="17"/>
                <w:szCs w:val="17"/>
              </w:rPr>
              <w:t> </w:t>
            </w:r>
          </w:p>
        </w:tc>
      </w:tr>
      <w:tr w:rsidRPr="00A23F6C" w:rsidR="00BC5205" w:rsidTr="52A2371D" w14:paraId="2E16F903" w14:textId="77777777">
        <w:tc>
          <w:tcPr>
            <w:cnfStyle w:val="001000000000" w:firstRow="0" w:lastRow="0" w:firstColumn="1" w:lastColumn="0" w:oddVBand="0" w:evenVBand="0" w:oddHBand="0" w:evenHBand="0" w:firstRowFirstColumn="0" w:firstRowLastColumn="0" w:lastRowFirstColumn="0" w:lastRowLastColumn="0"/>
            <w:tcW w:w="709" w:type="dxa"/>
            <w:tcBorders>
              <w:top w:val="single" w:color="FFFFFF" w:themeColor="background1" w:sz="8" w:space="0"/>
              <w:bottom w:val="single" w:color="FFFFFF" w:themeColor="background1" w:sz="8" w:space="0"/>
              <w:right w:val="single" w:color="FFFFFF" w:themeColor="background1" w:sz="8" w:space="0"/>
            </w:tcBorders>
            <w:shd w:val="clear" w:color="auto" w:fill="DFEAE5" w:themeFill="accent1" w:themeFillTint="33"/>
          </w:tcPr>
          <w:p w:rsidRPr="002D16E9" w:rsidR="00BC5205" w:rsidP="006A6385" w:rsidRDefault="00BC5205" w14:paraId="6F1A789A" w14:textId="77777777">
            <w:pPr>
              <w:rPr>
                <w:rFonts w:eastAsia="Times New Roman" w:cs="Arial"/>
                <w:bCs/>
                <w:color w:val="464646"/>
                <w:sz w:val="17"/>
                <w:szCs w:val="17"/>
              </w:rPr>
            </w:pPr>
            <w:r>
              <w:rPr>
                <w:rFonts w:eastAsia="Times New Roman" w:cs="Arial"/>
                <w:bCs/>
                <w:color w:val="464646"/>
                <w:sz w:val="17"/>
                <w:szCs w:val="17"/>
              </w:rPr>
              <w:t>3.08</w:t>
            </w:r>
          </w:p>
        </w:tc>
        <w:tc>
          <w:tcPr>
            <w:tcW w:w="1418" w:type="dxa"/>
            <w:tcBorders>
              <w:top w:val="single" w:color="FFFFFF" w:themeColor="background1" w:sz="8" w:space="0"/>
              <w:bottom w:val="single" w:color="FFFFFF" w:themeColor="background1" w:sz="8" w:space="0"/>
              <w:right w:val="single" w:color="FFFFFF" w:themeColor="background1" w:sz="8" w:space="0"/>
            </w:tcBorders>
            <w:shd w:val="clear" w:color="auto" w:fill="DFEAE5" w:themeFill="accent1" w:themeFillTint="33"/>
          </w:tcPr>
          <w:p w:rsidRPr="002D16E9" w:rsidR="00BC5205" w:rsidP="006A6385" w:rsidRDefault="00BC5205" w14:paraId="6591AB3F" w14:textId="492A1960">
            <w:pPr>
              <w:cnfStyle w:val="000000000000" w:firstRow="0" w:lastRow="0" w:firstColumn="0" w:lastColumn="0" w:oddVBand="0" w:evenVBand="0" w:oddHBand="0" w:evenHBand="0" w:firstRowFirstColumn="0" w:firstRowLastColumn="0" w:lastRowFirstColumn="0" w:lastRowLastColumn="0"/>
              <w:rPr>
                <w:rFonts w:eastAsia="Times New Roman" w:cs="Arial"/>
                <w:bCs/>
                <w:color w:val="464646"/>
                <w:sz w:val="17"/>
                <w:szCs w:val="17"/>
              </w:rPr>
            </w:pPr>
            <w:r>
              <w:rPr>
                <w:rStyle w:val="normaltextrun"/>
                <w:rFonts w:cs="Arial"/>
                <w:color w:val="464646"/>
                <w:sz w:val="17"/>
                <w:szCs w:val="17"/>
              </w:rPr>
              <w:t>Pokritje finančnega dolga 1</w:t>
            </w:r>
            <w:r>
              <w:rPr>
                <w:rStyle w:val="eop"/>
                <w:rFonts w:cs="Arial"/>
                <w:color w:val="464646"/>
                <w:sz w:val="17"/>
                <w:szCs w:val="17"/>
              </w:rPr>
              <w:t> </w:t>
            </w:r>
          </w:p>
        </w:tc>
        <w:tc>
          <w:tcPr>
            <w:tcW w:w="6945" w:type="dxa"/>
            <w:tcBorders>
              <w:top w:val="single" w:color="CCD1CD" w:sz="8" w:space="0"/>
              <w:left w:val="single" w:color="FFFFFF" w:themeColor="background1" w:sz="8" w:space="0"/>
              <w:bottom w:val="single" w:color="CCD1CD" w:sz="8" w:space="0"/>
              <w:right w:val="single" w:color="FFFFFF" w:themeColor="background1" w:sz="8" w:space="0"/>
            </w:tcBorders>
            <w:shd w:val="clear" w:color="auto" w:fill="auto"/>
          </w:tcPr>
          <w:p w:rsidRPr="002D16E9" w:rsidR="00BC5205" w:rsidP="006A6385" w:rsidRDefault="00BC5205" w14:paraId="2063811B" w14:textId="77777777">
            <w:pPr>
              <w:spacing w:before="40" w:after="40"/>
              <w:jc w:val="both"/>
              <w:cnfStyle w:val="000000000000" w:firstRow="0" w:lastRow="0" w:firstColumn="0" w:lastColumn="0" w:oddVBand="0" w:evenVBand="0" w:oddHBand="0" w:evenHBand="0" w:firstRowFirstColumn="0" w:firstRowLastColumn="0" w:lastRowFirstColumn="0" w:lastRowLastColumn="0"/>
              <w:rPr>
                <w:rFonts w:eastAsia="Times New Roman" w:cs="Arial"/>
                <w:bCs/>
                <w:color w:val="464646"/>
                <w:sz w:val="17"/>
                <w:szCs w:val="17"/>
              </w:rPr>
            </w:pPr>
            <w:r w:rsidRPr="002D16E9">
              <w:rPr>
                <w:rFonts w:eastAsia="Times New Roman" w:cs="Arial"/>
                <w:bCs/>
                <w:color w:val="464646"/>
                <w:sz w:val="17"/>
                <w:szCs w:val="17"/>
              </w:rPr>
              <w:t xml:space="preserve">Točke po merilu </w:t>
            </w:r>
            <w:r w:rsidRPr="002D16E9">
              <w:rPr>
                <w:rFonts w:eastAsia="Times New Roman" w:cs="Arial"/>
                <w:color w:val="464646"/>
                <w:sz w:val="17"/>
                <w:szCs w:val="17"/>
              </w:rPr>
              <w:t>Pokritje finančnega dolga 1</w:t>
            </w:r>
            <w:r w:rsidRPr="002D16E9">
              <w:rPr>
                <w:rFonts w:eastAsia="Times New Roman" w:cs="Arial"/>
                <w:bCs/>
                <w:color w:val="464646"/>
                <w:sz w:val="17"/>
                <w:szCs w:val="17"/>
              </w:rPr>
              <w:t xml:space="preserve"> (PFD1) se določi skladno z rangom števila točk, in sicer na podlagi formule:</w:t>
            </w:r>
          </w:p>
          <w:p w:rsidRPr="002D16E9" w:rsidR="00BC5205" w:rsidP="006A6385" w:rsidRDefault="00BC5205" w14:paraId="245CADE5" w14:textId="77777777">
            <w:pPr>
              <w:spacing w:before="40" w:after="40"/>
              <w:jc w:val="both"/>
              <w:cnfStyle w:val="000000000000" w:firstRow="0" w:lastRow="0" w:firstColumn="0" w:lastColumn="0" w:oddVBand="0" w:evenVBand="0" w:oddHBand="0" w:evenHBand="0" w:firstRowFirstColumn="0" w:firstRowLastColumn="0" w:lastRowFirstColumn="0" w:lastRowLastColumn="0"/>
              <w:rPr>
                <w:rFonts w:eastAsia="Times New Roman" w:cs="Arial"/>
                <w:bCs/>
                <w:color w:val="464646"/>
                <w:sz w:val="10"/>
                <w:szCs w:val="10"/>
              </w:rPr>
            </w:pPr>
          </w:p>
          <w:p w:rsidRPr="002D16E9" w:rsidR="00BC5205" w:rsidP="006A6385" w:rsidRDefault="00BC5205" w14:paraId="1287EFCE" w14:textId="77777777">
            <w:pPr>
              <w:spacing w:before="40" w:after="40"/>
              <w:jc w:val="both"/>
              <w:cnfStyle w:val="000000000000" w:firstRow="0" w:lastRow="0" w:firstColumn="0" w:lastColumn="0" w:oddVBand="0" w:evenVBand="0" w:oddHBand="0" w:evenHBand="0" w:firstRowFirstColumn="0" w:firstRowLastColumn="0" w:lastRowFirstColumn="0" w:lastRowLastColumn="0"/>
              <w:rPr>
                <w:rFonts w:eastAsia="Times New Roman" w:cs="Arial"/>
                <w:bCs/>
                <w:color w:val="464646"/>
                <w:sz w:val="17"/>
                <w:szCs w:val="17"/>
              </w:rPr>
            </w:pPr>
            <m:oMathPara>
              <m:oMath>
                <m:r>
                  <m:rPr>
                    <m:sty m:val="p"/>
                  </m:rPr>
                  <w:rPr>
                    <w:rFonts w:ascii="Cambria Math" w:hAnsi="Cambria Math" w:cs="Cambria Math"/>
                    <w:color w:val="464646"/>
                    <w:sz w:val="17"/>
                    <w:szCs w:val="17"/>
                  </w:rPr>
                  <m:t>PFD1=</m:t>
                </m:r>
                <m:f>
                  <m:fPr>
                    <m:ctrlPr>
                      <w:rPr>
                        <w:rFonts w:ascii="Cambria Math" w:hAnsi="Cambria Math" w:cs="Arial"/>
                        <w:bCs/>
                        <w:color w:val="464646"/>
                        <w:sz w:val="17"/>
                        <w:szCs w:val="17"/>
                      </w:rPr>
                    </m:ctrlPr>
                  </m:fPr>
                  <m:num>
                    <m:r>
                      <m:rPr>
                        <m:sty m:val="p"/>
                      </m:rPr>
                      <w:rPr>
                        <w:rFonts w:ascii="Cambria Math" w:hAnsi="Cambria Math" w:cs="Cambria Math"/>
                        <w:color w:val="464646"/>
                        <w:sz w:val="17"/>
                        <w:szCs w:val="17"/>
                      </w:rPr>
                      <m:t>(</m:t>
                    </m:r>
                    <m:d>
                      <m:dPr>
                        <m:ctrlPr>
                          <w:rPr>
                            <w:rFonts w:ascii="Cambria Math" w:hAnsi="Cambria Math" w:cs="Cambria Math"/>
                            <w:color w:val="464646"/>
                            <w:sz w:val="17"/>
                            <w:szCs w:val="17"/>
                          </w:rPr>
                        </m:ctrlPr>
                      </m:dPr>
                      <m:e>
                        <m:r>
                          <m:rPr>
                            <m:sty m:val="p"/>
                          </m:rPr>
                          <w:rPr>
                            <w:rFonts w:ascii="Cambria Math" w:hAnsi="Cambria Math" w:cs="Cambria Math"/>
                            <w:color w:val="464646"/>
                            <w:sz w:val="17"/>
                            <w:szCs w:val="17"/>
                          </w:rPr>
                          <m:t>dolgoročne finančne obvez. +kr. finančne obvez.</m:t>
                        </m:r>
                      </m:e>
                    </m:d>
                    <m:r>
                      <m:rPr>
                        <m:sty m:val="p"/>
                      </m:rPr>
                      <w:rPr>
                        <w:rFonts w:ascii="Cambria Math" w:hAnsi="Cambria Math" w:cs="Cambria Math"/>
                        <w:color w:val="464646"/>
                        <w:sz w:val="17"/>
                        <w:szCs w:val="17"/>
                      </w:rPr>
                      <m:t>-</m:t>
                    </m:r>
                    <m:d>
                      <m:dPr>
                        <m:ctrlPr>
                          <w:rPr>
                            <w:rFonts w:ascii="Cambria Math" w:hAnsi="Cambria Math" w:cs="Cambria Math"/>
                            <w:color w:val="464646"/>
                            <w:sz w:val="17"/>
                            <w:szCs w:val="17"/>
                          </w:rPr>
                        </m:ctrlPr>
                      </m:dPr>
                      <m:e>
                        <m:r>
                          <m:rPr>
                            <m:sty m:val="p"/>
                          </m:rPr>
                          <w:rPr>
                            <w:rFonts w:ascii="Cambria Math" w:hAnsi="Cambria Math" w:cs="Cambria Math"/>
                            <w:color w:val="464646"/>
                            <w:sz w:val="17"/>
                            <w:szCs w:val="17"/>
                          </w:rPr>
                          <m:t>denarna sredstva</m:t>
                        </m:r>
                      </m:e>
                    </m:d>
                    <m:r>
                      <m:rPr>
                        <m:sty m:val="p"/>
                      </m:rPr>
                      <w:rPr>
                        <w:rFonts w:ascii="Cambria Math" w:hAnsi="Cambria Math" w:cs="Cambria Math"/>
                        <w:color w:val="464646"/>
                        <w:sz w:val="17"/>
                        <w:szCs w:val="17"/>
                      </w:rPr>
                      <m:t>)za leto n</m:t>
                    </m:r>
                  </m:num>
                  <m:den>
                    <m:r>
                      <w:rPr>
                        <w:rFonts w:ascii="Cambria Math" w:hAnsi="Cambria Math" w:cs="Arial"/>
                        <w:color w:val="464646"/>
                        <w:sz w:val="17"/>
                        <w:szCs w:val="17"/>
                      </w:rPr>
                      <m:t xml:space="preserve"> EBITDA-2  za leto n</m:t>
                    </m:r>
                  </m:den>
                </m:f>
              </m:oMath>
            </m:oMathPara>
          </w:p>
          <w:p w:rsidRPr="002D16E9" w:rsidR="00BC5205" w:rsidP="006A6385" w:rsidRDefault="00BC5205" w14:paraId="04075B80" w14:textId="77777777">
            <w:pPr>
              <w:pStyle w:val="Odstavekseznama"/>
              <w:numPr>
                <w:ilvl w:val="0"/>
                <w:numId w:val="19"/>
              </w:numPr>
              <w:spacing w:line="264" w:lineRule="auto"/>
              <w:contextualSpacing w:val="0"/>
              <w:cnfStyle w:val="000000000000" w:firstRow="0" w:lastRow="0" w:firstColumn="0" w:lastColumn="0" w:oddVBand="0" w:evenVBand="0" w:oddHBand="0" w:evenHBand="0" w:firstRowFirstColumn="0" w:firstRowLastColumn="0" w:lastRowFirstColumn="0" w:lastRowLastColumn="0"/>
              <w:rPr>
                <w:rFonts w:ascii="Symbol" w:hAnsi="Symbol" w:eastAsia="Symbol" w:cs="Symbol"/>
                <w:color w:val="464646"/>
                <w:sz w:val="17"/>
                <w:szCs w:val="17"/>
              </w:rPr>
            </w:pPr>
            <w:r w:rsidRPr="544930DF">
              <w:rPr>
                <w:rFonts w:eastAsia="Times New Roman"/>
                <w:color w:val="464646" w:themeColor="text1" w:themeShade="BF"/>
                <w:sz w:val="17"/>
                <w:szCs w:val="17"/>
              </w:rPr>
              <w:t>EIBTDA –2 = izid pred davki, obrestmi in amortizacijo</w:t>
            </w:r>
          </w:p>
          <w:p w:rsidRPr="002D16E9" w:rsidR="00BC5205" w:rsidP="006A6385" w:rsidRDefault="00BC5205" w14:paraId="294DF0AE" w14:textId="77777777">
            <w:pPr>
              <w:spacing w:before="40" w:after="20"/>
              <w:jc w:val="both"/>
              <w:cnfStyle w:val="000000000000" w:firstRow="0" w:lastRow="0" w:firstColumn="0" w:lastColumn="0" w:oddVBand="0" w:evenVBand="0" w:oddHBand="0" w:evenHBand="0" w:firstRowFirstColumn="0" w:firstRowLastColumn="0" w:lastRowFirstColumn="0" w:lastRowLastColumn="0"/>
              <w:rPr>
                <w:rFonts w:eastAsia="Times New Roman" w:cs="Arial"/>
                <w:bCs/>
                <w:color w:val="464646"/>
                <w:sz w:val="17"/>
                <w:szCs w:val="17"/>
              </w:rPr>
            </w:pPr>
            <w:r>
              <w:rPr>
                <w:rStyle w:val="normaltextrun"/>
                <w:rFonts w:cs="Arial"/>
                <w:color w:val="464646"/>
                <w:sz w:val="17"/>
                <w:szCs w:val="17"/>
              </w:rPr>
              <w:t xml:space="preserve">Podatke za leto 2021 </w:t>
            </w:r>
            <w:r>
              <w:rPr>
                <w:rStyle w:val="normaltextrun"/>
                <w:rFonts w:cs="Arial"/>
                <w:i/>
                <w:iCs/>
                <w:color w:val="464646"/>
                <w:sz w:val="17"/>
                <w:szCs w:val="17"/>
              </w:rPr>
              <w:t xml:space="preserve">(po uradni objavi podatkov) </w:t>
            </w:r>
            <w:r>
              <w:rPr>
                <w:rStyle w:val="normaltextrun"/>
                <w:rFonts w:cs="Arial"/>
                <w:color w:val="464646"/>
                <w:sz w:val="17"/>
                <w:szCs w:val="17"/>
              </w:rPr>
              <w:t>se preveri iz sistema Ebonitete.si.</w:t>
            </w:r>
            <w:r>
              <w:rPr>
                <w:rStyle w:val="eop"/>
                <w:rFonts w:cs="Arial"/>
                <w:color w:val="464646"/>
                <w:sz w:val="17"/>
                <w:szCs w:val="17"/>
              </w:rPr>
              <w:t> </w:t>
            </w:r>
          </w:p>
        </w:tc>
      </w:tr>
      <w:tr w:rsidRPr="00A23F6C" w:rsidR="00F00612" w:rsidTr="52A2371D" w14:paraId="7CDAAA9F" w14:textId="77777777">
        <w:tc>
          <w:tcPr>
            <w:cnfStyle w:val="001000000000" w:firstRow="0" w:lastRow="0" w:firstColumn="1" w:lastColumn="0" w:oddVBand="0" w:evenVBand="0" w:oddHBand="0" w:evenHBand="0" w:firstRowFirstColumn="0" w:firstRowLastColumn="0" w:lastRowFirstColumn="0" w:lastRowLastColumn="0"/>
            <w:tcW w:w="709" w:type="dxa"/>
            <w:tcBorders>
              <w:top w:val="single" w:color="FFFFFF" w:themeColor="background1" w:sz="8" w:space="0"/>
              <w:bottom w:val="single" w:color="FFFFFF" w:themeColor="background1" w:sz="8" w:space="0"/>
              <w:right w:val="single" w:color="FFFFFF" w:themeColor="background1" w:sz="8" w:space="0"/>
            </w:tcBorders>
            <w:shd w:val="clear" w:color="auto" w:fill="DFEAE5" w:themeFill="accent1" w:themeFillTint="33"/>
            <w:vAlign w:val="center"/>
          </w:tcPr>
          <w:p w:rsidR="00F00612" w:rsidP="00F00612" w:rsidRDefault="00F00612" w14:paraId="2DB16A2F" w14:textId="35E600C5">
            <w:pPr>
              <w:rPr>
                <w:rFonts w:eastAsia="Times New Roman" w:cs="Arial"/>
                <w:bCs/>
                <w:color w:val="464646"/>
                <w:sz w:val="17"/>
                <w:szCs w:val="17"/>
              </w:rPr>
            </w:pPr>
            <w:r>
              <w:rPr>
                <w:rStyle w:val="normaltextrun"/>
                <w:rFonts w:cs="Arial"/>
                <w:color w:val="464646"/>
                <w:sz w:val="17"/>
                <w:szCs w:val="17"/>
              </w:rPr>
              <w:t>3.14</w:t>
            </w:r>
            <w:r>
              <w:rPr>
                <w:rStyle w:val="eop"/>
                <w:rFonts w:cs="Arial"/>
                <w:b w:val="0"/>
                <w:bCs/>
                <w:color w:val="464646"/>
                <w:sz w:val="17"/>
                <w:szCs w:val="17"/>
              </w:rPr>
              <w:t> </w:t>
            </w:r>
          </w:p>
        </w:tc>
        <w:tc>
          <w:tcPr>
            <w:tcW w:w="1418" w:type="dxa"/>
            <w:tcBorders>
              <w:top w:val="single" w:color="FFFFFF" w:themeColor="background1" w:sz="8" w:space="0"/>
              <w:bottom w:val="single" w:color="FFFFFF" w:themeColor="background1" w:sz="8" w:space="0"/>
              <w:right w:val="single" w:color="FFFFFF" w:themeColor="background1" w:sz="8" w:space="0"/>
            </w:tcBorders>
            <w:shd w:val="clear" w:color="auto" w:fill="DFEAE5" w:themeFill="accent1" w:themeFillTint="33"/>
            <w:vAlign w:val="center"/>
          </w:tcPr>
          <w:p w:rsidR="00F00612" w:rsidP="00F00612" w:rsidRDefault="00F00612" w14:paraId="0A435515" w14:textId="53B843E8">
            <w:pPr>
              <w:cnfStyle w:val="000000000000" w:firstRow="0" w:lastRow="0" w:firstColumn="0" w:lastColumn="0" w:oddVBand="0" w:evenVBand="0" w:oddHBand="0" w:evenHBand="0" w:firstRowFirstColumn="0" w:firstRowLastColumn="0" w:lastRowFirstColumn="0" w:lastRowLastColumn="0"/>
              <w:rPr>
                <w:rStyle w:val="normaltextrun"/>
                <w:rFonts w:cs="Arial"/>
                <w:color w:val="464646"/>
                <w:sz w:val="17"/>
                <w:szCs w:val="17"/>
              </w:rPr>
            </w:pPr>
            <w:r>
              <w:rPr>
                <w:rStyle w:val="normaltextrun"/>
                <w:rFonts w:cs="Arial"/>
                <w:color w:val="464646"/>
                <w:sz w:val="17"/>
                <w:szCs w:val="17"/>
              </w:rPr>
              <w:t>Višina čistih prihodkov od prodaje</w:t>
            </w:r>
            <w:r>
              <w:rPr>
                <w:rStyle w:val="eop"/>
                <w:rFonts w:cs="Arial"/>
                <w:color w:val="464646"/>
                <w:sz w:val="17"/>
                <w:szCs w:val="17"/>
              </w:rPr>
              <w:t> </w:t>
            </w:r>
          </w:p>
        </w:tc>
        <w:tc>
          <w:tcPr>
            <w:tcW w:w="6945" w:type="dxa"/>
            <w:tcBorders>
              <w:top w:val="single" w:color="CCD1CD" w:sz="8" w:space="0"/>
              <w:left w:val="single" w:color="FFFFFF" w:themeColor="background1" w:sz="8" w:space="0"/>
              <w:bottom w:val="single" w:color="CCD1CD" w:sz="8" w:space="0"/>
              <w:right w:val="single" w:color="FFFFFF" w:themeColor="background1" w:sz="8" w:space="0"/>
            </w:tcBorders>
            <w:shd w:val="clear" w:color="auto" w:fill="auto"/>
          </w:tcPr>
          <w:p w:rsidRPr="002D16E9" w:rsidR="00F00612" w:rsidP="00F00612" w:rsidRDefault="00F00612" w14:paraId="5423CF75" w14:textId="60F66BB4">
            <w:pPr>
              <w:spacing w:before="40" w:after="40"/>
              <w:jc w:val="both"/>
              <w:cnfStyle w:val="000000000000" w:firstRow="0" w:lastRow="0" w:firstColumn="0" w:lastColumn="0" w:oddVBand="0" w:evenVBand="0" w:oddHBand="0" w:evenHBand="0" w:firstRowFirstColumn="0" w:firstRowLastColumn="0" w:lastRowFirstColumn="0" w:lastRowLastColumn="0"/>
              <w:rPr>
                <w:rFonts w:eastAsia="Times New Roman" w:cs="Arial"/>
                <w:bCs/>
                <w:color w:val="464646"/>
                <w:sz w:val="17"/>
                <w:szCs w:val="17"/>
              </w:rPr>
            </w:pPr>
            <w:r>
              <w:rPr>
                <w:rStyle w:val="normaltextrun"/>
                <w:rFonts w:cs="Arial"/>
                <w:color w:val="464646"/>
                <w:sz w:val="17"/>
                <w:szCs w:val="17"/>
              </w:rPr>
              <w:t>Točke po merilu višina čistih prihodkov od prodaje se določi skladno z rangom števila točk, in sicer na podlagi čistih prihodkov od prodaje za leto 2021, ki so razvidni iz sistema Ebonitete.si. </w:t>
            </w:r>
            <w:r>
              <w:rPr>
                <w:rStyle w:val="eop"/>
                <w:rFonts w:cs="Arial"/>
                <w:color w:val="464646"/>
                <w:sz w:val="17"/>
                <w:szCs w:val="17"/>
              </w:rPr>
              <w:t> </w:t>
            </w:r>
          </w:p>
        </w:tc>
      </w:tr>
    </w:tbl>
    <w:p w:rsidRPr="00576149" w:rsidR="00BC5205" w:rsidP="00576149" w:rsidRDefault="00BC5205" w14:paraId="5B4F4846" w14:textId="77777777">
      <w:pPr>
        <w:rPr>
          <w:rFonts w:ascii="Arial" w:hAnsi="Arial" w:cs="Arial"/>
          <w:sz w:val="17"/>
          <w:szCs w:val="17"/>
        </w:rPr>
      </w:pPr>
    </w:p>
    <w:p w:rsidRPr="00576149" w:rsidR="00245ED2" w:rsidP="00576149" w:rsidRDefault="00245ED2" w14:paraId="6F163ED9" w14:textId="77777777">
      <w:pPr>
        <w:rPr>
          <w:rFonts w:ascii="Arial" w:hAnsi="Arial" w:cs="Arial"/>
          <w:sz w:val="17"/>
          <w:szCs w:val="17"/>
        </w:rPr>
      </w:pPr>
    </w:p>
    <w:sectPr w:rsidRPr="00576149" w:rsidR="00245ED2" w:rsidSect="0042504F">
      <w:headerReference w:type="default" r:id="rId13"/>
      <w:footerReference w:type="default" r:id="rId14"/>
      <w:headerReference w:type="first" r:id="rId15"/>
      <w:footerReference w:type="first" r:id="rId16"/>
      <w:type w:val="continuous"/>
      <w:pgSz w:w="11901" w:h="16817" w:orient="portrait"/>
      <w:pgMar w:top="1503" w:right="1531" w:bottom="851" w:left="1474"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7B27" w:rsidP="00CD03C9" w:rsidRDefault="00787B27" w14:paraId="1EE8A423" w14:textId="77777777">
      <w:r>
        <w:separator/>
      </w:r>
    </w:p>
  </w:endnote>
  <w:endnote w:type="continuationSeparator" w:id="0">
    <w:p w:rsidR="00787B27" w:rsidP="00CD03C9" w:rsidRDefault="00787B27" w14:paraId="7F49F48D" w14:textId="77777777">
      <w:r>
        <w:continuationSeparator/>
      </w:r>
    </w:p>
  </w:endnote>
  <w:endnote w:type="continuationNotice" w:id="1">
    <w:p w:rsidR="00787B27" w:rsidRDefault="00787B27" w14:paraId="1D86B96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EE"/>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78970"/>
      <w:docPartObj>
        <w:docPartGallery w:val="Page Numbers (Bottom of Page)"/>
        <w:docPartUnique/>
      </w:docPartObj>
    </w:sdtPr>
    <w:sdtEndPr>
      <w:rPr>
        <w:rFonts w:ascii="Arial" w:hAnsi="Arial" w:cs="Arial"/>
        <w:sz w:val="18"/>
        <w:szCs w:val="18"/>
      </w:rPr>
    </w:sdtEndPr>
    <w:sdtContent>
      <w:p w:rsidRPr="00D30552" w:rsidR="00D30552" w:rsidP="00D30552" w:rsidRDefault="00D30552" w14:paraId="30757BDF" w14:textId="451444BE">
        <w:pPr>
          <w:pStyle w:val="Noga"/>
          <w:jc w:val="right"/>
          <w:rPr>
            <w:rFonts w:ascii="Arial" w:hAnsi="Arial" w:cs="Arial"/>
            <w:sz w:val="18"/>
            <w:szCs w:val="18"/>
          </w:rPr>
        </w:pPr>
        <w:r w:rsidRPr="00D30552">
          <w:rPr>
            <w:rFonts w:ascii="Arial" w:hAnsi="Arial" w:cs="Arial"/>
            <w:sz w:val="18"/>
            <w:szCs w:val="18"/>
          </w:rPr>
          <w:fldChar w:fldCharType="begin"/>
        </w:r>
        <w:r w:rsidRPr="00D30552">
          <w:rPr>
            <w:rFonts w:ascii="Arial" w:hAnsi="Arial" w:cs="Arial"/>
            <w:sz w:val="18"/>
            <w:szCs w:val="18"/>
          </w:rPr>
          <w:instrText>PAGE   \* MERGEFORMAT</w:instrText>
        </w:r>
        <w:r w:rsidRPr="00D30552">
          <w:rPr>
            <w:rFonts w:ascii="Arial" w:hAnsi="Arial" w:cs="Arial"/>
            <w:sz w:val="18"/>
            <w:szCs w:val="18"/>
          </w:rPr>
          <w:fldChar w:fldCharType="separate"/>
        </w:r>
        <w:r w:rsidRPr="00D30552">
          <w:rPr>
            <w:rFonts w:ascii="Arial" w:hAnsi="Arial" w:cs="Arial"/>
            <w:sz w:val="18"/>
            <w:szCs w:val="18"/>
          </w:rPr>
          <w:t>2</w:t>
        </w:r>
        <w:r w:rsidRPr="00D30552">
          <w:rPr>
            <w:rFonts w:ascii="Arial" w:hAnsi="Arial" w:cs="Arial"/>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30552" w:rsidR="00D30552" w:rsidRDefault="00D30552" w14:paraId="3E7E16DE" w14:textId="50D18BEA">
    <w:pPr>
      <w:pStyle w:val="Noga"/>
      <w:jc w:val="right"/>
      <w:rPr>
        <w:rFonts w:ascii="Arial" w:hAnsi="Arial" w:cs="Arial"/>
        <w:sz w:val="18"/>
        <w:szCs w:val="18"/>
      </w:rPr>
    </w:pPr>
    <w:r w:rsidRPr="00D30552">
      <w:rPr>
        <w:rFonts w:ascii="Arial" w:hAnsi="Arial" w:cs="Arial"/>
        <w:sz w:val="18"/>
        <w:szCs w:val="18"/>
      </w:rPr>
      <w:fldChar w:fldCharType="begin"/>
    </w:r>
    <w:r w:rsidRPr="00D30552">
      <w:rPr>
        <w:rFonts w:ascii="Arial" w:hAnsi="Arial" w:cs="Arial"/>
        <w:sz w:val="18"/>
        <w:szCs w:val="18"/>
      </w:rPr>
      <w:instrText>PAGE   \* MERGEFORMAT</w:instrText>
    </w:r>
    <w:r w:rsidRPr="00D30552">
      <w:rPr>
        <w:rFonts w:ascii="Arial" w:hAnsi="Arial" w:cs="Arial"/>
        <w:sz w:val="18"/>
        <w:szCs w:val="18"/>
      </w:rPr>
      <w:fldChar w:fldCharType="separate"/>
    </w:r>
    <w:r w:rsidRPr="00D30552">
      <w:rPr>
        <w:rFonts w:ascii="Arial" w:hAnsi="Arial" w:cs="Arial"/>
        <w:sz w:val="18"/>
        <w:szCs w:val="18"/>
      </w:rPr>
      <w:t>2</w:t>
    </w:r>
    <w:r w:rsidRPr="00D3055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7B27" w:rsidP="00CD03C9" w:rsidRDefault="00787B27" w14:paraId="6A699B01" w14:textId="77777777">
      <w:r>
        <w:separator/>
      </w:r>
    </w:p>
  </w:footnote>
  <w:footnote w:type="continuationSeparator" w:id="0">
    <w:p w:rsidR="00787B27" w:rsidP="00CD03C9" w:rsidRDefault="00787B27" w14:paraId="06B1495C" w14:textId="77777777">
      <w:r>
        <w:continuationSeparator/>
      </w:r>
    </w:p>
  </w:footnote>
  <w:footnote w:type="continuationNotice" w:id="1">
    <w:p w:rsidR="00787B27" w:rsidRDefault="00787B27" w14:paraId="7C5C311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CD03C9" w:rsidRDefault="00214E80" w14:paraId="2303B60F" w14:textId="2090872D">
    <w:pPr>
      <w:pStyle w:val="Glava"/>
    </w:pPr>
    <w:r>
      <w:rPr>
        <w:noProof/>
      </w:rPr>
      <w:drawing>
        <wp:anchor distT="0" distB="0" distL="114300" distR="114300" simplePos="0" relativeHeight="251658243" behindDoc="1" locked="0" layoutInCell="1" allowOverlap="1" wp14:anchorId="639E8643" wp14:editId="62D5AA59">
          <wp:simplePos x="0" y="0"/>
          <wp:positionH relativeFrom="column">
            <wp:posOffset>-953770</wp:posOffset>
          </wp:positionH>
          <wp:positionV relativeFrom="paragraph">
            <wp:posOffset>-468312</wp:posOffset>
          </wp:positionV>
          <wp:extent cx="7563244" cy="10702977"/>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3244" cy="1070297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1E7BDC1F" wp14:editId="217BD408">
          <wp:simplePos x="0" y="0"/>
          <wp:positionH relativeFrom="column">
            <wp:posOffset>-942975</wp:posOffset>
          </wp:positionH>
          <wp:positionV relativeFrom="paragraph">
            <wp:posOffset>2811780</wp:posOffset>
          </wp:positionV>
          <wp:extent cx="7563244" cy="10702977"/>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3244" cy="1070297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CD03C9" w:rsidRDefault="00214E80" w14:paraId="616F39EC" w14:textId="76234712">
    <w:pPr>
      <w:pStyle w:val="Glava"/>
    </w:pPr>
    <w:r>
      <w:rPr>
        <w:noProof/>
      </w:rPr>
      <w:drawing>
        <wp:anchor distT="0" distB="0" distL="114300" distR="114300" simplePos="0" relativeHeight="251658241" behindDoc="1" locked="0" layoutInCell="1" allowOverlap="1" wp14:anchorId="426A78A5" wp14:editId="339592C5">
          <wp:simplePos x="0" y="0"/>
          <wp:positionH relativeFrom="margin">
            <wp:align>center</wp:align>
          </wp:positionH>
          <wp:positionV relativeFrom="paragraph">
            <wp:posOffset>-499239</wp:posOffset>
          </wp:positionV>
          <wp:extent cx="7563244" cy="10702977"/>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3244" cy="10702977"/>
                  </a:xfrm>
                  <a:prstGeom prst="rect">
                    <a:avLst/>
                  </a:prstGeom>
                </pic:spPr>
              </pic:pic>
            </a:graphicData>
          </a:graphic>
          <wp14:sizeRelH relativeFrom="page">
            <wp14:pctWidth>0</wp14:pctWidth>
          </wp14:sizeRelH>
          <wp14:sizeRelV relativeFrom="page">
            <wp14:pctHeight>0</wp14:pctHeight>
          </wp14:sizeRelV>
        </wp:anchor>
      </w:drawing>
    </w:r>
    <w:r w:rsidR="002D6A71">
      <w:rPr>
        <w:noProof/>
      </w:rPr>
      <w:drawing>
        <wp:anchor distT="0" distB="0" distL="114300" distR="114300" simplePos="0" relativeHeight="251658240" behindDoc="1" locked="0" layoutInCell="1" allowOverlap="1" wp14:anchorId="3873C653" wp14:editId="433C6CF9">
          <wp:simplePos x="0" y="0"/>
          <wp:positionH relativeFrom="column">
            <wp:posOffset>-935990</wp:posOffset>
          </wp:positionH>
          <wp:positionV relativeFrom="paragraph">
            <wp:posOffset>-481745</wp:posOffset>
          </wp:positionV>
          <wp:extent cx="7550133" cy="1068438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7550133" cy="10684389"/>
                  </a:xfrm>
                  <a:prstGeom prst="rect">
                    <a:avLst/>
                  </a:prstGeom>
                </pic:spPr>
              </pic:pic>
            </a:graphicData>
          </a:graphic>
          <wp14:sizeRelH relativeFrom="page">
            <wp14:pctWidth>0</wp14:pctWidth>
          </wp14:sizeRelH>
          <wp14:sizeRelV relativeFrom="page">
            <wp14:pctHeight>0</wp14:pctHeight>
          </wp14:sizeRelV>
        </wp:anchor>
      </w:drawing>
    </w:r>
  </w:p>
  <w:p w:rsidR="002D6A71" w:rsidRDefault="002D6A71" w14:paraId="030E0EBF" w14:textId="77777777">
    <w:pPr>
      <w:pStyle w:val="Glava"/>
    </w:pPr>
  </w:p>
  <w:p w:rsidR="002D6A71" w:rsidRDefault="002D6A71" w14:paraId="4D585A1A" w14:textId="77777777">
    <w:pPr>
      <w:pStyle w:val="Glava"/>
    </w:pPr>
  </w:p>
  <w:p w:rsidR="002D6A71" w:rsidRDefault="002D6A71" w14:paraId="51857170" w14:textId="77777777">
    <w:pPr>
      <w:pStyle w:val="Glava"/>
    </w:pPr>
  </w:p>
  <w:p w:rsidRPr="002D6A71" w:rsidR="002D6A71" w:rsidRDefault="002D6A71" w14:paraId="075DA5F1" w14:textId="7777777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DCF"/>
    <w:multiLevelType w:val="hybridMultilevel"/>
    <w:tmpl w:val="3E30415A"/>
    <w:lvl w:ilvl="0" w:tplc="863C5674">
      <w:numFmt w:val="bullet"/>
      <w:lvlText w:val="-"/>
      <w:lvlJc w:val="left"/>
      <w:pPr>
        <w:ind w:left="587" w:hanging="360"/>
      </w:pPr>
      <w:rPr>
        <w:rFonts w:hint="default" w:ascii="Times New Roman" w:hAnsi="Times New Roman" w:eastAsia="Times New Roman" w:cs="Times New Roman"/>
        <w:b w:val="0"/>
        <w:color w:val="auto"/>
        <w:sz w:val="16"/>
        <w:szCs w:val="16"/>
      </w:rPr>
    </w:lvl>
    <w:lvl w:ilvl="1" w:tplc="04240003" w:tentative="1">
      <w:start w:val="1"/>
      <w:numFmt w:val="bullet"/>
      <w:lvlText w:val="o"/>
      <w:lvlJc w:val="left"/>
      <w:pPr>
        <w:ind w:left="1307" w:hanging="360"/>
      </w:pPr>
      <w:rPr>
        <w:rFonts w:hint="default" w:ascii="Courier New" w:hAnsi="Courier New" w:cs="Courier New"/>
      </w:rPr>
    </w:lvl>
    <w:lvl w:ilvl="2" w:tplc="04240005" w:tentative="1">
      <w:start w:val="1"/>
      <w:numFmt w:val="bullet"/>
      <w:lvlText w:val=""/>
      <w:lvlJc w:val="left"/>
      <w:pPr>
        <w:ind w:left="2027" w:hanging="360"/>
      </w:pPr>
      <w:rPr>
        <w:rFonts w:hint="default" w:ascii="Wingdings" w:hAnsi="Wingdings"/>
      </w:rPr>
    </w:lvl>
    <w:lvl w:ilvl="3" w:tplc="04240001" w:tentative="1">
      <w:start w:val="1"/>
      <w:numFmt w:val="bullet"/>
      <w:lvlText w:val=""/>
      <w:lvlJc w:val="left"/>
      <w:pPr>
        <w:ind w:left="2747" w:hanging="360"/>
      </w:pPr>
      <w:rPr>
        <w:rFonts w:hint="default" w:ascii="Symbol" w:hAnsi="Symbol"/>
      </w:rPr>
    </w:lvl>
    <w:lvl w:ilvl="4" w:tplc="04240003" w:tentative="1">
      <w:start w:val="1"/>
      <w:numFmt w:val="bullet"/>
      <w:lvlText w:val="o"/>
      <w:lvlJc w:val="left"/>
      <w:pPr>
        <w:ind w:left="3467" w:hanging="360"/>
      </w:pPr>
      <w:rPr>
        <w:rFonts w:hint="default" w:ascii="Courier New" w:hAnsi="Courier New" w:cs="Courier New"/>
      </w:rPr>
    </w:lvl>
    <w:lvl w:ilvl="5" w:tplc="04240005" w:tentative="1">
      <w:start w:val="1"/>
      <w:numFmt w:val="bullet"/>
      <w:lvlText w:val=""/>
      <w:lvlJc w:val="left"/>
      <w:pPr>
        <w:ind w:left="4187" w:hanging="360"/>
      </w:pPr>
      <w:rPr>
        <w:rFonts w:hint="default" w:ascii="Wingdings" w:hAnsi="Wingdings"/>
      </w:rPr>
    </w:lvl>
    <w:lvl w:ilvl="6" w:tplc="04240001" w:tentative="1">
      <w:start w:val="1"/>
      <w:numFmt w:val="bullet"/>
      <w:lvlText w:val=""/>
      <w:lvlJc w:val="left"/>
      <w:pPr>
        <w:ind w:left="4907" w:hanging="360"/>
      </w:pPr>
      <w:rPr>
        <w:rFonts w:hint="default" w:ascii="Symbol" w:hAnsi="Symbol"/>
      </w:rPr>
    </w:lvl>
    <w:lvl w:ilvl="7" w:tplc="04240003" w:tentative="1">
      <w:start w:val="1"/>
      <w:numFmt w:val="bullet"/>
      <w:lvlText w:val="o"/>
      <w:lvlJc w:val="left"/>
      <w:pPr>
        <w:ind w:left="5627" w:hanging="360"/>
      </w:pPr>
      <w:rPr>
        <w:rFonts w:hint="default" w:ascii="Courier New" w:hAnsi="Courier New" w:cs="Courier New"/>
      </w:rPr>
    </w:lvl>
    <w:lvl w:ilvl="8" w:tplc="04240005" w:tentative="1">
      <w:start w:val="1"/>
      <w:numFmt w:val="bullet"/>
      <w:lvlText w:val=""/>
      <w:lvlJc w:val="left"/>
      <w:pPr>
        <w:ind w:left="6347" w:hanging="360"/>
      </w:pPr>
      <w:rPr>
        <w:rFonts w:hint="default" w:ascii="Wingdings" w:hAnsi="Wingdings"/>
      </w:rPr>
    </w:lvl>
  </w:abstractNum>
  <w:abstractNum w:abstractNumId="1" w15:restartNumberingAfterBreak="0">
    <w:nsid w:val="02B750DA"/>
    <w:multiLevelType w:val="hybridMultilevel"/>
    <w:tmpl w:val="11EE2898"/>
    <w:lvl w:ilvl="0" w:tplc="04240001">
      <w:start w:val="1"/>
      <w:numFmt w:val="bullet"/>
      <w:lvlText w:val=""/>
      <w:lvlJc w:val="left"/>
      <w:pPr>
        <w:ind w:left="360" w:hanging="360"/>
      </w:pPr>
      <w:rPr>
        <w:rFonts w:hint="default" w:ascii="Symbol" w:hAnsi="Symbol"/>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2" w15:restartNumberingAfterBreak="0">
    <w:nsid w:val="06E12500"/>
    <w:multiLevelType w:val="hybridMultilevel"/>
    <w:tmpl w:val="148A5508"/>
    <w:lvl w:ilvl="0" w:tplc="A4922560">
      <w:start w:val="4"/>
      <w:numFmt w:val="decimal"/>
      <w:lvlText w:val="%1."/>
      <w:lvlJc w:val="left"/>
      <w:pPr>
        <w:ind w:left="360" w:hanging="360"/>
      </w:pPr>
      <w:rPr>
        <w:rFonts w:hint="default"/>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D903B4"/>
    <w:multiLevelType w:val="hybridMultilevel"/>
    <w:tmpl w:val="80281E8A"/>
    <w:lvl w:ilvl="0" w:tplc="F7B09D96">
      <w:start w:val="1"/>
      <w:numFmt w:val="decimal"/>
      <w:lvlText w:val="%1."/>
      <w:lvlJc w:val="left"/>
      <w:pPr>
        <w:ind w:left="360" w:hanging="360"/>
      </w:pPr>
      <w:rPr>
        <w:rFonts w:hint="default"/>
        <w:color w:val="464646"/>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B1E38F9"/>
    <w:multiLevelType w:val="multilevel"/>
    <w:tmpl w:val="E2403B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92C674F"/>
    <w:multiLevelType w:val="hybridMultilevel"/>
    <w:tmpl w:val="2F10EA5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2641323"/>
    <w:multiLevelType w:val="hybridMultilevel"/>
    <w:tmpl w:val="A8D0A73C"/>
    <w:lvl w:ilvl="0" w:tplc="04240001">
      <w:start w:val="1"/>
      <w:numFmt w:val="bullet"/>
      <w:lvlText w:val=""/>
      <w:lvlJc w:val="left"/>
      <w:pPr>
        <w:ind w:left="360" w:hanging="360"/>
      </w:pPr>
      <w:rPr>
        <w:rFonts w:hint="default" w:ascii="Symbol" w:hAnsi="Symbol"/>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7" w15:restartNumberingAfterBreak="0">
    <w:nsid w:val="25224D4B"/>
    <w:multiLevelType w:val="hybridMultilevel"/>
    <w:tmpl w:val="598A66F8"/>
    <w:lvl w:ilvl="0" w:tplc="A3487F86">
      <w:start w:val="1"/>
      <w:numFmt w:val="bullet"/>
      <w:lvlText w:val=""/>
      <w:lvlJc w:val="left"/>
      <w:pPr>
        <w:ind w:left="360" w:hanging="360"/>
      </w:pPr>
      <w:rPr>
        <w:rFonts w:hint="default" w:ascii="Symbol" w:hAnsi="Symbol" w:cs="Calibri"/>
        <w:color w:val="auto"/>
        <w:sz w:val="16"/>
        <w:szCs w:val="16"/>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8" w15:restartNumberingAfterBreak="0">
    <w:nsid w:val="2AC61BF7"/>
    <w:multiLevelType w:val="hybridMultilevel"/>
    <w:tmpl w:val="21B0DBC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D3D7C79"/>
    <w:multiLevelType w:val="hybridMultilevel"/>
    <w:tmpl w:val="24563D58"/>
    <w:lvl w:ilvl="0" w:tplc="E534C1AC">
      <w:start w:val="2"/>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FAC659B"/>
    <w:multiLevelType w:val="multilevel"/>
    <w:tmpl w:val="6A4A37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472B0CDC"/>
    <w:multiLevelType w:val="hybridMultilevel"/>
    <w:tmpl w:val="027CBFBA"/>
    <w:lvl w:ilvl="0" w:tplc="04240001">
      <w:start w:val="1"/>
      <w:numFmt w:val="bullet"/>
      <w:lvlText w:val=""/>
      <w:lvlJc w:val="left"/>
      <w:pPr>
        <w:ind w:left="360" w:hanging="360"/>
      </w:pPr>
      <w:rPr>
        <w:rFonts w:hint="default" w:ascii="Symbol" w:hAnsi="Symbol"/>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12" w15:restartNumberingAfterBreak="0">
    <w:nsid w:val="572332C5"/>
    <w:multiLevelType w:val="hybridMultilevel"/>
    <w:tmpl w:val="CFB02EA0"/>
    <w:lvl w:ilvl="0" w:tplc="863C5674">
      <w:numFmt w:val="bullet"/>
      <w:lvlText w:val="-"/>
      <w:lvlJc w:val="left"/>
      <w:pPr>
        <w:ind w:left="720" w:hanging="360"/>
      </w:pPr>
      <w:rPr>
        <w:rFonts w:hint="default" w:ascii="Times New Roman" w:hAnsi="Times New Roman" w:eastAsia="Times New Roman" w:cs="Times New Roman"/>
        <w:b w:val="0"/>
        <w:color w:val="auto"/>
        <w:sz w:val="16"/>
        <w:szCs w:val="16"/>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13" w15:restartNumberingAfterBreak="0">
    <w:nsid w:val="5D3D44EF"/>
    <w:multiLevelType w:val="multilevel"/>
    <w:tmpl w:val="8D9C00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E4A02CD"/>
    <w:multiLevelType w:val="hybridMultilevel"/>
    <w:tmpl w:val="5AC25916"/>
    <w:lvl w:ilvl="0" w:tplc="863C5674">
      <w:numFmt w:val="bullet"/>
      <w:lvlText w:val="-"/>
      <w:lvlJc w:val="left"/>
      <w:pPr>
        <w:ind w:left="720" w:hanging="360"/>
      </w:pPr>
      <w:rPr>
        <w:rFonts w:hint="default" w:ascii="Times New Roman" w:hAnsi="Times New Roman" w:eastAsia="Times New Roman" w:cs="Times New Roman"/>
        <w:b w:val="0"/>
        <w:color w:val="auto"/>
        <w:sz w:val="16"/>
        <w:szCs w:val="16"/>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15" w15:restartNumberingAfterBreak="0">
    <w:nsid w:val="624B26D6"/>
    <w:multiLevelType w:val="hybridMultilevel"/>
    <w:tmpl w:val="0024B35C"/>
    <w:lvl w:ilvl="0" w:tplc="72E063E8">
      <w:start w:val="1"/>
      <w:numFmt w:val="bullet"/>
      <w:lvlText w:val=""/>
      <w:lvlJc w:val="left"/>
      <w:pPr>
        <w:ind w:left="360" w:hanging="360"/>
      </w:pPr>
      <w:rPr>
        <w:rFonts w:hint="default" w:ascii="Symbol" w:hAnsi="Symbol" w:cs="Calibri"/>
        <w:color w:val="649981"/>
        <w:sz w:val="16"/>
        <w:szCs w:val="16"/>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16" w15:restartNumberingAfterBreak="0">
    <w:nsid w:val="69F7062F"/>
    <w:multiLevelType w:val="hybridMultilevel"/>
    <w:tmpl w:val="894A5A40"/>
    <w:lvl w:ilvl="0" w:tplc="A6E08044">
      <w:start w:val="1"/>
      <w:numFmt w:val="bullet"/>
      <w:lvlText w:val=""/>
      <w:lvlJc w:val="left"/>
      <w:pPr>
        <w:ind w:left="360" w:hanging="360"/>
      </w:pPr>
      <w:rPr>
        <w:rFonts w:hint="default" w:ascii="Symbol" w:hAnsi="Symbol"/>
        <w:color w:val="464646"/>
      </w:rPr>
    </w:lvl>
    <w:lvl w:ilvl="1" w:tplc="04240003">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17" w15:restartNumberingAfterBreak="0">
    <w:nsid w:val="6AB325C2"/>
    <w:multiLevelType w:val="hybridMultilevel"/>
    <w:tmpl w:val="1E54E73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6EAD451C"/>
    <w:multiLevelType w:val="hybridMultilevel"/>
    <w:tmpl w:val="BCB02F4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71FD3C05"/>
    <w:multiLevelType w:val="hybridMultilevel"/>
    <w:tmpl w:val="B0149734"/>
    <w:lvl w:ilvl="0" w:tplc="863C5674">
      <w:numFmt w:val="bullet"/>
      <w:lvlText w:val="-"/>
      <w:lvlJc w:val="left"/>
      <w:pPr>
        <w:ind w:left="360" w:hanging="360"/>
      </w:pPr>
      <w:rPr>
        <w:rFonts w:hint="default" w:ascii="Times New Roman" w:hAnsi="Times New Roman" w:eastAsia="Times New Roman" w:cs="Times New Roman"/>
        <w:b w:val="0"/>
        <w:color w:val="auto"/>
        <w:sz w:val="16"/>
        <w:szCs w:val="16"/>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20" w15:restartNumberingAfterBreak="0">
    <w:nsid w:val="73A13D0C"/>
    <w:multiLevelType w:val="hybridMultilevel"/>
    <w:tmpl w:val="8B86FA14"/>
    <w:lvl w:ilvl="0" w:tplc="A670A9F6">
      <w:start w:val="10"/>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6392F9C"/>
    <w:multiLevelType w:val="multilevel"/>
    <w:tmpl w:val="6E8212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7AF3033B"/>
    <w:multiLevelType w:val="hybridMultilevel"/>
    <w:tmpl w:val="4ADE8E2C"/>
    <w:lvl w:ilvl="0" w:tplc="C4523B68">
      <w:start w:val="1"/>
      <w:numFmt w:val="bullet"/>
      <w:lvlText w:val=""/>
      <w:lvlJc w:val="left"/>
      <w:pPr>
        <w:ind w:left="360" w:hanging="360"/>
      </w:pPr>
      <w:rPr>
        <w:rFonts w:hint="default" w:ascii="Symbol" w:hAnsi="Symbol"/>
      </w:rPr>
    </w:lvl>
    <w:lvl w:ilvl="1" w:tplc="57F6DC06">
      <w:start w:val="1"/>
      <w:numFmt w:val="bullet"/>
      <w:lvlText w:val="o"/>
      <w:lvlJc w:val="left"/>
      <w:pPr>
        <w:ind w:left="1080" w:hanging="360"/>
      </w:pPr>
      <w:rPr>
        <w:rFonts w:hint="default" w:ascii="Courier New" w:hAnsi="Courier New"/>
      </w:rPr>
    </w:lvl>
    <w:lvl w:ilvl="2" w:tplc="93046D44">
      <w:start w:val="1"/>
      <w:numFmt w:val="bullet"/>
      <w:lvlText w:val=""/>
      <w:lvlJc w:val="left"/>
      <w:pPr>
        <w:ind w:left="1800" w:hanging="360"/>
      </w:pPr>
      <w:rPr>
        <w:rFonts w:hint="default" w:ascii="Wingdings" w:hAnsi="Wingdings"/>
      </w:rPr>
    </w:lvl>
    <w:lvl w:ilvl="3" w:tplc="623647EA">
      <w:start w:val="1"/>
      <w:numFmt w:val="bullet"/>
      <w:lvlText w:val=""/>
      <w:lvlJc w:val="left"/>
      <w:pPr>
        <w:ind w:left="2520" w:hanging="360"/>
      </w:pPr>
      <w:rPr>
        <w:rFonts w:hint="default" w:ascii="Symbol" w:hAnsi="Symbol"/>
      </w:rPr>
    </w:lvl>
    <w:lvl w:ilvl="4" w:tplc="33A0D818">
      <w:start w:val="1"/>
      <w:numFmt w:val="bullet"/>
      <w:lvlText w:val="o"/>
      <w:lvlJc w:val="left"/>
      <w:pPr>
        <w:ind w:left="3240" w:hanging="360"/>
      </w:pPr>
      <w:rPr>
        <w:rFonts w:hint="default" w:ascii="Courier New" w:hAnsi="Courier New"/>
      </w:rPr>
    </w:lvl>
    <w:lvl w:ilvl="5" w:tplc="CB6C66E4">
      <w:start w:val="1"/>
      <w:numFmt w:val="bullet"/>
      <w:lvlText w:val=""/>
      <w:lvlJc w:val="left"/>
      <w:pPr>
        <w:ind w:left="3960" w:hanging="360"/>
      </w:pPr>
      <w:rPr>
        <w:rFonts w:hint="default" w:ascii="Wingdings" w:hAnsi="Wingdings"/>
      </w:rPr>
    </w:lvl>
    <w:lvl w:ilvl="6" w:tplc="B5B69E5E">
      <w:start w:val="1"/>
      <w:numFmt w:val="bullet"/>
      <w:lvlText w:val=""/>
      <w:lvlJc w:val="left"/>
      <w:pPr>
        <w:ind w:left="4680" w:hanging="360"/>
      </w:pPr>
      <w:rPr>
        <w:rFonts w:hint="default" w:ascii="Symbol" w:hAnsi="Symbol"/>
      </w:rPr>
    </w:lvl>
    <w:lvl w:ilvl="7" w:tplc="27FEBB34">
      <w:start w:val="1"/>
      <w:numFmt w:val="bullet"/>
      <w:lvlText w:val="o"/>
      <w:lvlJc w:val="left"/>
      <w:pPr>
        <w:ind w:left="5400" w:hanging="360"/>
      </w:pPr>
      <w:rPr>
        <w:rFonts w:hint="default" w:ascii="Courier New" w:hAnsi="Courier New"/>
      </w:rPr>
    </w:lvl>
    <w:lvl w:ilvl="8" w:tplc="315298A4">
      <w:start w:val="1"/>
      <w:numFmt w:val="bullet"/>
      <w:lvlText w:val=""/>
      <w:lvlJc w:val="left"/>
      <w:pPr>
        <w:ind w:left="6120" w:hanging="360"/>
      </w:pPr>
      <w:rPr>
        <w:rFonts w:hint="default" w:ascii="Wingdings" w:hAnsi="Wingdings"/>
      </w:rPr>
    </w:lvl>
  </w:abstractNum>
  <w:abstractNum w:abstractNumId="23" w15:restartNumberingAfterBreak="0">
    <w:nsid w:val="7BAF2FAF"/>
    <w:multiLevelType w:val="multilevel"/>
    <w:tmpl w:val="F0A462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282877834">
    <w:abstractNumId w:val="15"/>
  </w:num>
  <w:num w:numId="2" w16cid:durableId="1296987296">
    <w:abstractNumId w:val="18"/>
  </w:num>
  <w:num w:numId="3" w16cid:durableId="2125807820">
    <w:abstractNumId w:val="6"/>
  </w:num>
  <w:num w:numId="4" w16cid:durableId="419328543">
    <w:abstractNumId w:val="5"/>
  </w:num>
  <w:num w:numId="5" w16cid:durableId="1387947314">
    <w:abstractNumId w:val="17"/>
  </w:num>
  <w:num w:numId="6" w16cid:durableId="2049523025">
    <w:abstractNumId w:val="16"/>
  </w:num>
  <w:num w:numId="7" w16cid:durableId="341512249">
    <w:abstractNumId w:val="12"/>
  </w:num>
  <w:num w:numId="8" w16cid:durableId="483083382">
    <w:abstractNumId w:val="9"/>
  </w:num>
  <w:num w:numId="9" w16cid:durableId="413553500">
    <w:abstractNumId w:val="2"/>
  </w:num>
  <w:num w:numId="10" w16cid:durableId="634600661">
    <w:abstractNumId w:val="8"/>
  </w:num>
  <w:num w:numId="11" w16cid:durableId="1693607227">
    <w:abstractNumId w:val="20"/>
  </w:num>
  <w:num w:numId="12" w16cid:durableId="1324776307">
    <w:abstractNumId w:val="11"/>
  </w:num>
  <w:num w:numId="13" w16cid:durableId="747075431">
    <w:abstractNumId w:val="1"/>
  </w:num>
  <w:num w:numId="14" w16cid:durableId="1808350178">
    <w:abstractNumId w:val="7"/>
  </w:num>
  <w:num w:numId="15" w16cid:durableId="490604460">
    <w:abstractNumId w:val="0"/>
  </w:num>
  <w:num w:numId="16" w16cid:durableId="2130590137">
    <w:abstractNumId w:val="3"/>
  </w:num>
  <w:num w:numId="17" w16cid:durableId="655768132">
    <w:abstractNumId w:val="19"/>
  </w:num>
  <w:num w:numId="18" w16cid:durableId="1960911331">
    <w:abstractNumId w:val="14"/>
  </w:num>
  <w:num w:numId="19" w16cid:durableId="1142231915">
    <w:abstractNumId w:val="22"/>
  </w:num>
  <w:num w:numId="20" w16cid:durableId="584412192">
    <w:abstractNumId w:val="13"/>
  </w:num>
  <w:num w:numId="21" w16cid:durableId="1758550772">
    <w:abstractNumId w:val="4"/>
  </w:num>
  <w:num w:numId="22" w16cid:durableId="287201065">
    <w:abstractNumId w:val="23"/>
  </w:num>
  <w:num w:numId="23" w16cid:durableId="1226188143">
    <w:abstractNumId w:val="21"/>
  </w:num>
  <w:num w:numId="24" w16cid:durableId="11533311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C9"/>
    <w:rsid w:val="000017E8"/>
    <w:rsid w:val="00006133"/>
    <w:rsid w:val="00012C2B"/>
    <w:rsid w:val="00013D79"/>
    <w:rsid w:val="000154E5"/>
    <w:rsid w:val="00020BD0"/>
    <w:rsid w:val="00027E76"/>
    <w:rsid w:val="000334EB"/>
    <w:rsid w:val="000367FF"/>
    <w:rsid w:val="00051863"/>
    <w:rsid w:val="000636D0"/>
    <w:rsid w:val="000703DB"/>
    <w:rsid w:val="000713B7"/>
    <w:rsid w:val="00074E64"/>
    <w:rsid w:val="0008419D"/>
    <w:rsid w:val="00085FE5"/>
    <w:rsid w:val="00087E3A"/>
    <w:rsid w:val="0009289C"/>
    <w:rsid w:val="000A068E"/>
    <w:rsid w:val="000A4C65"/>
    <w:rsid w:val="000B090B"/>
    <w:rsid w:val="000B1473"/>
    <w:rsid w:val="000C01F8"/>
    <w:rsid w:val="000C1E99"/>
    <w:rsid w:val="000C583A"/>
    <w:rsid w:val="000C6682"/>
    <w:rsid w:val="000D0834"/>
    <w:rsid w:val="000D19E8"/>
    <w:rsid w:val="000D6C5D"/>
    <w:rsid w:val="000E4A0E"/>
    <w:rsid w:val="000F328A"/>
    <w:rsid w:val="00102FF5"/>
    <w:rsid w:val="00105E61"/>
    <w:rsid w:val="00111F56"/>
    <w:rsid w:val="00114DA5"/>
    <w:rsid w:val="001215DC"/>
    <w:rsid w:val="001242A9"/>
    <w:rsid w:val="001262C8"/>
    <w:rsid w:val="001446B8"/>
    <w:rsid w:val="00145CDD"/>
    <w:rsid w:val="00145D01"/>
    <w:rsid w:val="00146524"/>
    <w:rsid w:val="0015162D"/>
    <w:rsid w:val="00157D26"/>
    <w:rsid w:val="00166A16"/>
    <w:rsid w:val="00172B5C"/>
    <w:rsid w:val="001804D4"/>
    <w:rsid w:val="001812A2"/>
    <w:rsid w:val="00187E69"/>
    <w:rsid w:val="001944C3"/>
    <w:rsid w:val="001954D1"/>
    <w:rsid w:val="001A20E5"/>
    <w:rsid w:val="001A4A60"/>
    <w:rsid w:val="001A5AC3"/>
    <w:rsid w:val="001C36DA"/>
    <w:rsid w:val="001C63B4"/>
    <w:rsid w:val="001E6463"/>
    <w:rsid w:val="001F6CD8"/>
    <w:rsid w:val="00202402"/>
    <w:rsid w:val="00213F68"/>
    <w:rsid w:val="00214E80"/>
    <w:rsid w:val="002154A6"/>
    <w:rsid w:val="00224614"/>
    <w:rsid w:val="00245ED2"/>
    <w:rsid w:val="00251414"/>
    <w:rsid w:val="00261267"/>
    <w:rsid w:val="002619B4"/>
    <w:rsid w:val="00263803"/>
    <w:rsid w:val="00273A7C"/>
    <w:rsid w:val="002744B3"/>
    <w:rsid w:val="00275EED"/>
    <w:rsid w:val="00277ED2"/>
    <w:rsid w:val="00293543"/>
    <w:rsid w:val="002A1756"/>
    <w:rsid w:val="002A2882"/>
    <w:rsid w:val="002A38B6"/>
    <w:rsid w:val="002A6A18"/>
    <w:rsid w:val="002A76CD"/>
    <w:rsid w:val="002B179A"/>
    <w:rsid w:val="002B2D65"/>
    <w:rsid w:val="002B6597"/>
    <w:rsid w:val="002C07A2"/>
    <w:rsid w:val="002C7A3B"/>
    <w:rsid w:val="002D00D0"/>
    <w:rsid w:val="002D16E9"/>
    <w:rsid w:val="002D3776"/>
    <w:rsid w:val="002D6A71"/>
    <w:rsid w:val="002D7E63"/>
    <w:rsid w:val="002E02AC"/>
    <w:rsid w:val="002F3379"/>
    <w:rsid w:val="002F4E10"/>
    <w:rsid w:val="002F5235"/>
    <w:rsid w:val="0030129D"/>
    <w:rsid w:val="00304C00"/>
    <w:rsid w:val="003069CD"/>
    <w:rsid w:val="00314347"/>
    <w:rsid w:val="00314CAA"/>
    <w:rsid w:val="003152B6"/>
    <w:rsid w:val="00327933"/>
    <w:rsid w:val="00331C1F"/>
    <w:rsid w:val="00333CE2"/>
    <w:rsid w:val="0033417F"/>
    <w:rsid w:val="00350379"/>
    <w:rsid w:val="003533F8"/>
    <w:rsid w:val="00360A87"/>
    <w:rsid w:val="00362DC2"/>
    <w:rsid w:val="003662A2"/>
    <w:rsid w:val="00386998"/>
    <w:rsid w:val="00387025"/>
    <w:rsid w:val="003919C8"/>
    <w:rsid w:val="003A0076"/>
    <w:rsid w:val="003A4290"/>
    <w:rsid w:val="003A49CC"/>
    <w:rsid w:val="003B3B01"/>
    <w:rsid w:val="003B6ADB"/>
    <w:rsid w:val="003B7AC3"/>
    <w:rsid w:val="003C2ED4"/>
    <w:rsid w:val="003C3178"/>
    <w:rsid w:val="003C5459"/>
    <w:rsid w:val="003C77E4"/>
    <w:rsid w:val="003F39AC"/>
    <w:rsid w:val="003F6CDB"/>
    <w:rsid w:val="003F717F"/>
    <w:rsid w:val="00410D49"/>
    <w:rsid w:val="00411A18"/>
    <w:rsid w:val="00412295"/>
    <w:rsid w:val="00412F00"/>
    <w:rsid w:val="0042087C"/>
    <w:rsid w:val="0042504F"/>
    <w:rsid w:val="00433783"/>
    <w:rsid w:val="0043406E"/>
    <w:rsid w:val="004541C1"/>
    <w:rsid w:val="004558CA"/>
    <w:rsid w:val="00462DB6"/>
    <w:rsid w:val="004765FA"/>
    <w:rsid w:val="00477406"/>
    <w:rsid w:val="004777E2"/>
    <w:rsid w:val="00480067"/>
    <w:rsid w:val="00490876"/>
    <w:rsid w:val="0049366C"/>
    <w:rsid w:val="004A6ADA"/>
    <w:rsid w:val="004B2F55"/>
    <w:rsid w:val="004C369F"/>
    <w:rsid w:val="004C41E7"/>
    <w:rsid w:val="004D6169"/>
    <w:rsid w:val="004F16BD"/>
    <w:rsid w:val="004F37B2"/>
    <w:rsid w:val="004F5556"/>
    <w:rsid w:val="004F6660"/>
    <w:rsid w:val="00502A24"/>
    <w:rsid w:val="00504A16"/>
    <w:rsid w:val="005120B1"/>
    <w:rsid w:val="00513043"/>
    <w:rsid w:val="005150A5"/>
    <w:rsid w:val="00517A0B"/>
    <w:rsid w:val="00533B42"/>
    <w:rsid w:val="00535387"/>
    <w:rsid w:val="00540135"/>
    <w:rsid w:val="0054028B"/>
    <w:rsid w:val="00546326"/>
    <w:rsid w:val="0055111F"/>
    <w:rsid w:val="00551289"/>
    <w:rsid w:val="00551A82"/>
    <w:rsid w:val="00555C85"/>
    <w:rsid w:val="00563CCB"/>
    <w:rsid w:val="00576149"/>
    <w:rsid w:val="00581DAA"/>
    <w:rsid w:val="00584CA3"/>
    <w:rsid w:val="00585AA3"/>
    <w:rsid w:val="00586F8A"/>
    <w:rsid w:val="00587178"/>
    <w:rsid w:val="00591BA6"/>
    <w:rsid w:val="00596C36"/>
    <w:rsid w:val="005A63B7"/>
    <w:rsid w:val="005B03F6"/>
    <w:rsid w:val="005B176E"/>
    <w:rsid w:val="005B3CF9"/>
    <w:rsid w:val="005C3CCE"/>
    <w:rsid w:val="005D14DF"/>
    <w:rsid w:val="005D5D3F"/>
    <w:rsid w:val="005D775D"/>
    <w:rsid w:val="005D7844"/>
    <w:rsid w:val="005E0F0F"/>
    <w:rsid w:val="005E4045"/>
    <w:rsid w:val="005E40EF"/>
    <w:rsid w:val="005E6A8F"/>
    <w:rsid w:val="005F0DCB"/>
    <w:rsid w:val="005F1442"/>
    <w:rsid w:val="005F2E2C"/>
    <w:rsid w:val="006044C8"/>
    <w:rsid w:val="00605C51"/>
    <w:rsid w:val="00617532"/>
    <w:rsid w:val="0062400C"/>
    <w:rsid w:val="0062445D"/>
    <w:rsid w:val="00625A4B"/>
    <w:rsid w:val="00627464"/>
    <w:rsid w:val="00627929"/>
    <w:rsid w:val="00631515"/>
    <w:rsid w:val="00641743"/>
    <w:rsid w:val="0064577E"/>
    <w:rsid w:val="006474B2"/>
    <w:rsid w:val="00654A05"/>
    <w:rsid w:val="006552A9"/>
    <w:rsid w:val="006565AF"/>
    <w:rsid w:val="0066491D"/>
    <w:rsid w:val="00665656"/>
    <w:rsid w:val="0067384F"/>
    <w:rsid w:val="00680990"/>
    <w:rsid w:val="00682204"/>
    <w:rsid w:val="00685AB4"/>
    <w:rsid w:val="0068630F"/>
    <w:rsid w:val="006864C5"/>
    <w:rsid w:val="00695FA1"/>
    <w:rsid w:val="006960E7"/>
    <w:rsid w:val="006962C3"/>
    <w:rsid w:val="006A1BB2"/>
    <w:rsid w:val="006A48D5"/>
    <w:rsid w:val="006A7894"/>
    <w:rsid w:val="006B0F50"/>
    <w:rsid w:val="006B698C"/>
    <w:rsid w:val="006B6C8D"/>
    <w:rsid w:val="006C0663"/>
    <w:rsid w:val="006C4620"/>
    <w:rsid w:val="006C66D7"/>
    <w:rsid w:val="006D5329"/>
    <w:rsid w:val="006D7AC1"/>
    <w:rsid w:val="006E14B6"/>
    <w:rsid w:val="006E5DD1"/>
    <w:rsid w:val="006F2E70"/>
    <w:rsid w:val="00701744"/>
    <w:rsid w:val="00706AEB"/>
    <w:rsid w:val="0070E467"/>
    <w:rsid w:val="00721E0B"/>
    <w:rsid w:val="007255C3"/>
    <w:rsid w:val="00726C81"/>
    <w:rsid w:val="00731ACE"/>
    <w:rsid w:val="00731B22"/>
    <w:rsid w:val="00735D3E"/>
    <w:rsid w:val="00737196"/>
    <w:rsid w:val="00740374"/>
    <w:rsid w:val="0074041C"/>
    <w:rsid w:val="00741C90"/>
    <w:rsid w:val="007432D9"/>
    <w:rsid w:val="007440F4"/>
    <w:rsid w:val="00747B74"/>
    <w:rsid w:val="007526DC"/>
    <w:rsid w:val="00757493"/>
    <w:rsid w:val="00761E14"/>
    <w:rsid w:val="00774079"/>
    <w:rsid w:val="007746D9"/>
    <w:rsid w:val="0077537D"/>
    <w:rsid w:val="0078087A"/>
    <w:rsid w:val="00784627"/>
    <w:rsid w:val="00785093"/>
    <w:rsid w:val="00785AC8"/>
    <w:rsid w:val="00785B57"/>
    <w:rsid w:val="00787B27"/>
    <w:rsid w:val="00790D02"/>
    <w:rsid w:val="0079356B"/>
    <w:rsid w:val="0079512B"/>
    <w:rsid w:val="007A3729"/>
    <w:rsid w:val="007A3A57"/>
    <w:rsid w:val="007B36DF"/>
    <w:rsid w:val="007C1441"/>
    <w:rsid w:val="007C170C"/>
    <w:rsid w:val="007C1CD7"/>
    <w:rsid w:val="007C68C5"/>
    <w:rsid w:val="007C7BEC"/>
    <w:rsid w:val="007E4866"/>
    <w:rsid w:val="007E487A"/>
    <w:rsid w:val="007E7049"/>
    <w:rsid w:val="007F3688"/>
    <w:rsid w:val="007F4531"/>
    <w:rsid w:val="007F5947"/>
    <w:rsid w:val="00800F79"/>
    <w:rsid w:val="00802689"/>
    <w:rsid w:val="00814B8A"/>
    <w:rsid w:val="00824977"/>
    <w:rsid w:val="00827446"/>
    <w:rsid w:val="00836075"/>
    <w:rsid w:val="00837FC2"/>
    <w:rsid w:val="00841752"/>
    <w:rsid w:val="0084736A"/>
    <w:rsid w:val="008547C9"/>
    <w:rsid w:val="008715B8"/>
    <w:rsid w:val="008728C6"/>
    <w:rsid w:val="00875F76"/>
    <w:rsid w:val="00877972"/>
    <w:rsid w:val="008815EB"/>
    <w:rsid w:val="00882C49"/>
    <w:rsid w:val="0088326D"/>
    <w:rsid w:val="00886BD6"/>
    <w:rsid w:val="00895A2E"/>
    <w:rsid w:val="008A4C1A"/>
    <w:rsid w:val="008A62DF"/>
    <w:rsid w:val="008B4EBC"/>
    <w:rsid w:val="008C0ED8"/>
    <w:rsid w:val="008C1F0B"/>
    <w:rsid w:val="008C40BA"/>
    <w:rsid w:val="008C4BCE"/>
    <w:rsid w:val="008C656D"/>
    <w:rsid w:val="008C719E"/>
    <w:rsid w:val="008D45D1"/>
    <w:rsid w:val="008D4AB3"/>
    <w:rsid w:val="008D737E"/>
    <w:rsid w:val="008D7ABD"/>
    <w:rsid w:val="008D7D8C"/>
    <w:rsid w:val="008F41F2"/>
    <w:rsid w:val="008F4E6F"/>
    <w:rsid w:val="008F6E99"/>
    <w:rsid w:val="00902268"/>
    <w:rsid w:val="009140BD"/>
    <w:rsid w:val="00915822"/>
    <w:rsid w:val="00916EDA"/>
    <w:rsid w:val="00925495"/>
    <w:rsid w:val="00930BD5"/>
    <w:rsid w:val="009430CD"/>
    <w:rsid w:val="00944352"/>
    <w:rsid w:val="00951667"/>
    <w:rsid w:val="0095210A"/>
    <w:rsid w:val="00962C5C"/>
    <w:rsid w:val="009636BF"/>
    <w:rsid w:val="009644DD"/>
    <w:rsid w:val="00964ECE"/>
    <w:rsid w:val="0096618B"/>
    <w:rsid w:val="00966468"/>
    <w:rsid w:val="009724B6"/>
    <w:rsid w:val="0098067A"/>
    <w:rsid w:val="00985C35"/>
    <w:rsid w:val="00992B0A"/>
    <w:rsid w:val="009971C9"/>
    <w:rsid w:val="009A650B"/>
    <w:rsid w:val="009A67C3"/>
    <w:rsid w:val="009C1CE7"/>
    <w:rsid w:val="009C3C26"/>
    <w:rsid w:val="009E39CD"/>
    <w:rsid w:val="009E7B43"/>
    <w:rsid w:val="009F49A1"/>
    <w:rsid w:val="00A1199A"/>
    <w:rsid w:val="00A20DC0"/>
    <w:rsid w:val="00A20DCE"/>
    <w:rsid w:val="00A23525"/>
    <w:rsid w:val="00A26AC0"/>
    <w:rsid w:val="00A31D41"/>
    <w:rsid w:val="00A44817"/>
    <w:rsid w:val="00A47050"/>
    <w:rsid w:val="00A474E2"/>
    <w:rsid w:val="00A55B85"/>
    <w:rsid w:val="00A62CD8"/>
    <w:rsid w:val="00A66F02"/>
    <w:rsid w:val="00A737E4"/>
    <w:rsid w:val="00A73E1F"/>
    <w:rsid w:val="00A818E5"/>
    <w:rsid w:val="00A81E50"/>
    <w:rsid w:val="00A85279"/>
    <w:rsid w:val="00A85D75"/>
    <w:rsid w:val="00A90CE5"/>
    <w:rsid w:val="00AA2539"/>
    <w:rsid w:val="00AB08A9"/>
    <w:rsid w:val="00AC1EE5"/>
    <w:rsid w:val="00AC52D8"/>
    <w:rsid w:val="00AD18DF"/>
    <w:rsid w:val="00AD38D3"/>
    <w:rsid w:val="00AD4737"/>
    <w:rsid w:val="00AE2D22"/>
    <w:rsid w:val="00AE77C2"/>
    <w:rsid w:val="00AF0678"/>
    <w:rsid w:val="00AF139D"/>
    <w:rsid w:val="00AF28A4"/>
    <w:rsid w:val="00AF2A39"/>
    <w:rsid w:val="00AF4811"/>
    <w:rsid w:val="00AF675D"/>
    <w:rsid w:val="00B009FB"/>
    <w:rsid w:val="00B02319"/>
    <w:rsid w:val="00B0471B"/>
    <w:rsid w:val="00B10362"/>
    <w:rsid w:val="00B117CE"/>
    <w:rsid w:val="00B11A62"/>
    <w:rsid w:val="00B12192"/>
    <w:rsid w:val="00B14EE5"/>
    <w:rsid w:val="00B17F4B"/>
    <w:rsid w:val="00B212B4"/>
    <w:rsid w:val="00B2389E"/>
    <w:rsid w:val="00B26A08"/>
    <w:rsid w:val="00B27BCD"/>
    <w:rsid w:val="00B30886"/>
    <w:rsid w:val="00B36AF5"/>
    <w:rsid w:val="00B417F6"/>
    <w:rsid w:val="00B42829"/>
    <w:rsid w:val="00B4598C"/>
    <w:rsid w:val="00B47AC6"/>
    <w:rsid w:val="00B509EA"/>
    <w:rsid w:val="00B5111D"/>
    <w:rsid w:val="00B60606"/>
    <w:rsid w:val="00B64539"/>
    <w:rsid w:val="00B6637F"/>
    <w:rsid w:val="00B66956"/>
    <w:rsid w:val="00B708EF"/>
    <w:rsid w:val="00B70B45"/>
    <w:rsid w:val="00B70C7C"/>
    <w:rsid w:val="00B73B8D"/>
    <w:rsid w:val="00B77793"/>
    <w:rsid w:val="00B779D0"/>
    <w:rsid w:val="00B80E13"/>
    <w:rsid w:val="00B81750"/>
    <w:rsid w:val="00B8205A"/>
    <w:rsid w:val="00B83C37"/>
    <w:rsid w:val="00B8565E"/>
    <w:rsid w:val="00B85E4A"/>
    <w:rsid w:val="00B86D05"/>
    <w:rsid w:val="00B90EF6"/>
    <w:rsid w:val="00B9228E"/>
    <w:rsid w:val="00B93DB1"/>
    <w:rsid w:val="00B9631F"/>
    <w:rsid w:val="00B96B11"/>
    <w:rsid w:val="00BA1A89"/>
    <w:rsid w:val="00BA7C26"/>
    <w:rsid w:val="00BB3807"/>
    <w:rsid w:val="00BB3EC9"/>
    <w:rsid w:val="00BBBED6"/>
    <w:rsid w:val="00BC18EA"/>
    <w:rsid w:val="00BC5205"/>
    <w:rsid w:val="00BC57E2"/>
    <w:rsid w:val="00BC58CE"/>
    <w:rsid w:val="00BC75E6"/>
    <w:rsid w:val="00BD2440"/>
    <w:rsid w:val="00BD495B"/>
    <w:rsid w:val="00BD67AD"/>
    <w:rsid w:val="00BE054A"/>
    <w:rsid w:val="00BE2C6F"/>
    <w:rsid w:val="00BE5FBF"/>
    <w:rsid w:val="00BE64E0"/>
    <w:rsid w:val="00BF20A5"/>
    <w:rsid w:val="00BF4D4F"/>
    <w:rsid w:val="00BF656C"/>
    <w:rsid w:val="00BF741A"/>
    <w:rsid w:val="00C006F0"/>
    <w:rsid w:val="00C05C47"/>
    <w:rsid w:val="00C07DFE"/>
    <w:rsid w:val="00C110BC"/>
    <w:rsid w:val="00C112A9"/>
    <w:rsid w:val="00C11714"/>
    <w:rsid w:val="00C16718"/>
    <w:rsid w:val="00C23706"/>
    <w:rsid w:val="00C30069"/>
    <w:rsid w:val="00C34001"/>
    <w:rsid w:val="00C343C4"/>
    <w:rsid w:val="00C34A94"/>
    <w:rsid w:val="00C45691"/>
    <w:rsid w:val="00C464AB"/>
    <w:rsid w:val="00C47A85"/>
    <w:rsid w:val="00C5020D"/>
    <w:rsid w:val="00C525B6"/>
    <w:rsid w:val="00C52672"/>
    <w:rsid w:val="00C55145"/>
    <w:rsid w:val="00C56929"/>
    <w:rsid w:val="00C621D5"/>
    <w:rsid w:val="00C65E05"/>
    <w:rsid w:val="00C66A5C"/>
    <w:rsid w:val="00C70B1A"/>
    <w:rsid w:val="00C73CC4"/>
    <w:rsid w:val="00C74AC4"/>
    <w:rsid w:val="00C74B1D"/>
    <w:rsid w:val="00C76A89"/>
    <w:rsid w:val="00C80218"/>
    <w:rsid w:val="00C8275C"/>
    <w:rsid w:val="00C86A4C"/>
    <w:rsid w:val="00CA4587"/>
    <w:rsid w:val="00CA4E25"/>
    <w:rsid w:val="00CA664D"/>
    <w:rsid w:val="00CB1C3F"/>
    <w:rsid w:val="00CC1E70"/>
    <w:rsid w:val="00CC21BB"/>
    <w:rsid w:val="00CC451C"/>
    <w:rsid w:val="00CC5503"/>
    <w:rsid w:val="00CC6C36"/>
    <w:rsid w:val="00CD03C9"/>
    <w:rsid w:val="00CD1372"/>
    <w:rsid w:val="00CD27A1"/>
    <w:rsid w:val="00CD62D2"/>
    <w:rsid w:val="00CE488A"/>
    <w:rsid w:val="00D03805"/>
    <w:rsid w:val="00D11BB3"/>
    <w:rsid w:val="00D13A5A"/>
    <w:rsid w:val="00D230C6"/>
    <w:rsid w:val="00D2431D"/>
    <w:rsid w:val="00D269AB"/>
    <w:rsid w:val="00D277BC"/>
    <w:rsid w:val="00D27FC0"/>
    <w:rsid w:val="00D30552"/>
    <w:rsid w:val="00D35945"/>
    <w:rsid w:val="00D35B39"/>
    <w:rsid w:val="00D35C70"/>
    <w:rsid w:val="00D3728C"/>
    <w:rsid w:val="00D3793F"/>
    <w:rsid w:val="00D42612"/>
    <w:rsid w:val="00D443FF"/>
    <w:rsid w:val="00D4493F"/>
    <w:rsid w:val="00D45FBE"/>
    <w:rsid w:val="00D53BEC"/>
    <w:rsid w:val="00D56505"/>
    <w:rsid w:val="00D61932"/>
    <w:rsid w:val="00D67234"/>
    <w:rsid w:val="00D738CA"/>
    <w:rsid w:val="00D82F4E"/>
    <w:rsid w:val="00D9122B"/>
    <w:rsid w:val="00D92B2D"/>
    <w:rsid w:val="00D93C76"/>
    <w:rsid w:val="00DB3638"/>
    <w:rsid w:val="00DB4933"/>
    <w:rsid w:val="00DB5AFD"/>
    <w:rsid w:val="00DC504E"/>
    <w:rsid w:val="00DE25DB"/>
    <w:rsid w:val="00DE2AE3"/>
    <w:rsid w:val="00DE4259"/>
    <w:rsid w:val="00DE7138"/>
    <w:rsid w:val="00DE7F47"/>
    <w:rsid w:val="00DF62B7"/>
    <w:rsid w:val="00E00721"/>
    <w:rsid w:val="00E00B81"/>
    <w:rsid w:val="00E1007C"/>
    <w:rsid w:val="00E10B38"/>
    <w:rsid w:val="00E1730C"/>
    <w:rsid w:val="00E17BF0"/>
    <w:rsid w:val="00E21537"/>
    <w:rsid w:val="00E2371E"/>
    <w:rsid w:val="00E263C1"/>
    <w:rsid w:val="00E31E0A"/>
    <w:rsid w:val="00E3413A"/>
    <w:rsid w:val="00E526B9"/>
    <w:rsid w:val="00E54AED"/>
    <w:rsid w:val="00E620E0"/>
    <w:rsid w:val="00E65BD0"/>
    <w:rsid w:val="00E66285"/>
    <w:rsid w:val="00E67E51"/>
    <w:rsid w:val="00E833BC"/>
    <w:rsid w:val="00E973C3"/>
    <w:rsid w:val="00EB180F"/>
    <w:rsid w:val="00EB3239"/>
    <w:rsid w:val="00EB6D61"/>
    <w:rsid w:val="00EB75D1"/>
    <w:rsid w:val="00EC40F8"/>
    <w:rsid w:val="00ED2030"/>
    <w:rsid w:val="00ED7C31"/>
    <w:rsid w:val="00EF084F"/>
    <w:rsid w:val="00EF47CB"/>
    <w:rsid w:val="00EF6D85"/>
    <w:rsid w:val="00F00612"/>
    <w:rsid w:val="00F00657"/>
    <w:rsid w:val="00F00A29"/>
    <w:rsid w:val="00F02D76"/>
    <w:rsid w:val="00F04574"/>
    <w:rsid w:val="00F06C89"/>
    <w:rsid w:val="00F136B2"/>
    <w:rsid w:val="00F14EF8"/>
    <w:rsid w:val="00F22424"/>
    <w:rsid w:val="00F27EB4"/>
    <w:rsid w:val="00F303F4"/>
    <w:rsid w:val="00F311E9"/>
    <w:rsid w:val="00F3175A"/>
    <w:rsid w:val="00F44CE6"/>
    <w:rsid w:val="00F56841"/>
    <w:rsid w:val="00F57B65"/>
    <w:rsid w:val="00F64A09"/>
    <w:rsid w:val="00F669EA"/>
    <w:rsid w:val="00F76265"/>
    <w:rsid w:val="00F76C7B"/>
    <w:rsid w:val="00F8421E"/>
    <w:rsid w:val="00F85021"/>
    <w:rsid w:val="00FA08D3"/>
    <w:rsid w:val="00FA577B"/>
    <w:rsid w:val="00FA6168"/>
    <w:rsid w:val="00FA64E4"/>
    <w:rsid w:val="00FA775C"/>
    <w:rsid w:val="00FA7A5E"/>
    <w:rsid w:val="00FC0269"/>
    <w:rsid w:val="00FC2CF4"/>
    <w:rsid w:val="00FC6765"/>
    <w:rsid w:val="00FE2DDB"/>
    <w:rsid w:val="00FE3B4D"/>
    <w:rsid w:val="00FE70FE"/>
    <w:rsid w:val="00FE76A6"/>
    <w:rsid w:val="00FF4095"/>
    <w:rsid w:val="00FF7DC7"/>
    <w:rsid w:val="0152E138"/>
    <w:rsid w:val="09A520D8"/>
    <w:rsid w:val="09DD2EBF"/>
    <w:rsid w:val="0B3B726F"/>
    <w:rsid w:val="0DD28363"/>
    <w:rsid w:val="0FF448E3"/>
    <w:rsid w:val="119A9155"/>
    <w:rsid w:val="12035125"/>
    <w:rsid w:val="12659E3D"/>
    <w:rsid w:val="1420DB45"/>
    <w:rsid w:val="17826DAB"/>
    <w:rsid w:val="1C06354E"/>
    <w:rsid w:val="1CEA7518"/>
    <w:rsid w:val="1CF0AB6E"/>
    <w:rsid w:val="1D3B886C"/>
    <w:rsid w:val="1D7D3F17"/>
    <w:rsid w:val="1EE1B086"/>
    <w:rsid w:val="1F190F78"/>
    <w:rsid w:val="207E4C20"/>
    <w:rsid w:val="20CCBE99"/>
    <w:rsid w:val="20E530B2"/>
    <w:rsid w:val="26364713"/>
    <w:rsid w:val="270EA457"/>
    <w:rsid w:val="27D21774"/>
    <w:rsid w:val="2B42886F"/>
    <w:rsid w:val="2ED021A8"/>
    <w:rsid w:val="2FD06BB4"/>
    <w:rsid w:val="33916253"/>
    <w:rsid w:val="34E966EF"/>
    <w:rsid w:val="35C2F194"/>
    <w:rsid w:val="3608CAA2"/>
    <w:rsid w:val="3768F127"/>
    <w:rsid w:val="3AC517C2"/>
    <w:rsid w:val="3B04D012"/>
    <w:rsid w:val="3B9B7453"/>
    <w:rsid w:val="3BA617DC"/>
    <w:rsid w:val="3D6DA7E6"/>
    <w:rsid w:val="3E1B164B"/>
    <w:rsid w:val="3EA7888C"/>
    <w:rsid w:val="404358ED"/>
    <w:rsid w:val="4872D7E4"/>
    <w:rsid w:val="4879C850"/>
    <w:rsid w:val="4E0F409C"/>
    <w:rsid w:val="4E26C529"/>
    <w:rsid w:val="510A18C2"/>
    <w:rsid w:val="52A2371D"/>
    <w:rsid w:val="5565A842"/>
    <w:rsid w:val="5899945C"/>
    <w:rsid w:val="5B9C770B"/>
    <w:rsid w:val="5C838A13"/>
    <w:rsid w:val="5CF96445"/>
    <w:rsid w:val="5DCC3633"/>
    <w:rsid w:val="5EBC36FD"/>
    <w:rsid w:val="5F93C6C8"/>
    <w:rsid w:val="6095B329"/>
    <w:rsid w:val="618960DA"/>
    <w:rsid w:val="63657640"/>
    <w:rsid w:val="64055AF4"/>
    <w:rsid w:val="64407527"/>
    <w:rsid w:val="64670116"/>
    <w:rsid w:val="66308B4C"/>
    <w:rsid w:val="665FABF2"/>
    <w:rsid w:val="679870BE"/>
    <w:rsid w:val="67C4C150"/>
    <w:rsid w:val="6A8DE507"/>
    <w:rsid w:val="703B6D7B"/>
    <w:rsid w:val="721B9E8A"/>
    <w:rsid w:val="739B8533"/>
    <w:rsid w:val="75B89BF6"/>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8ED6B"/>
  <w15:chartTrackingRefBased/>
  <w15:docId w15:val="{9C3E4988-A658-43BC-AF94-116949E2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avaden" w:default="1">
    <w:name w:val="Normal"/>
    <w:qFormat/>
  </w:style>
  <w:style w:type="character" w:styleId="Privzetapisavaodstavka" w:default="1">
    <w:name w:val="Default Paragraph Font"/>
    <w:uiPriority w:val="1"/>
    <w:semiHidden/>
    <w:unhideWhenUsed/>
  </w:style>
  <w:style w:type="table" w:styleId="Navadnatabela" w:default="1">
    <w:name w:val="Normal Table"/>
    <w:uiPriority w:val="99"/>
    <w:semiHidden/>
    <w:unhideWhenUsed/>
    <w:tblPr>
      <w:tblInd w:w="0" w:type="dxa"/>
      <w:tblCellMar>
        <w:top w:w="0" w:type="dxa"/>
        <w:left w:w="108" w:type="dxa"/>
        <w:bottom w:w="0" w:type="dxa"/>
        <w:right w:w="108" w:type="dxa"/>
      </w:tblCellMar>
    </w:tblPr>
  </w:style>
  <w:style w:type="numbering" w:styleId="Brezseznama" w:default="1">
    <w:name w:val="No List"/>
    <w:uiPriority w:val="99"/>
    <w:semiHidden/>
    <w:unhideWhenUsed/>
  </w:style>
  <w:style w:type="paragraph" w:styleId="Glava">
    <w:name w:val="header"/>
    <w:basedOn w:val="Navaden"/>
    <w:link w:val="GlavaZnak"/>
    <w:uiPriority w:val="99"/>
    <w:unhideWhenUsed/>
    <w:rsid w:val="00CD03C9"/>
    <w:pPr>
      <w:tabs>
        <w:tab w:val="center" w:pos="4513"/>
        <w:tab w:val="right" w:pos="9026"/>
      </w:tabs>
    </w:pPr>
  </w:style>
  <w:style w:type="character" w:styleId="GlavaZnak" w:customStyle="1">
    <w:name w:val="Glava Znak"/>
    <w:basedOn w:val="Privzetapisavaodstavka"/>
    <w:link w:val="Glava"/>
    <w:uiPriority w:val="99"/>
    <w:rsid w:val="00CD03C9"/>
  </w:style>
  <w:style w:type="paragraph" w:styleId="Noga">
    <w:name w:val="footer"/>
    <w:basedOn w:val="Navaden"/>
    <w:link w:val="NogaZnak"/>
    <w:uiPriority w:val="99"/>
    <w:unhideWhenUsed/>
    <w:rsid w:val="00CD03C9"/>
    <w:pPr>
      <w:tabs>
        <w:tab w:val="center" w:pos="4513"/>
        <w:tab w:val="right" w:pos="9026"/>
      </w:tabs>
    </w:pPr>
  </w:style>
  <w:style w:type="character" w:styleId="NogaZnak" w:customStyle="1">
    <w:name w:val="Noga Znak"/>
    <w:basedOn w:val="Privzetapisavaodstavka"/>
    <w:link w:val="Noga"/>
    <w:uiPriority w:val="99"/>
    <w:rsid w:val="00CD03C9"/>
  </w:style>
  <w:style w:type="paragraph" w:styleId="Navadensplet">
    <w:name w:val="Normal (Web)"/>
    <w:basedOn w:val="Navaden"/>
    <w:uiPriority w:val="99"/>
    <w:semiHidden/>
    <w:unhideWhenUsed/>
    <w:rsid w:val="003A0076"/>
    <w:pPr>
      <w:spacing w:before="100" w:beforeAutospacing="1" w:after="100" w:afterAutospacing="1"/>
    </w:pPr>
    <w:rPr>
      <w:rFonts w:ascii="Times New Roman" w:hAnsi="Times New Roman" w:eastAsia="Times New Roman" w:cs="Times New Roman"/>
      <w:lang w:eastAsia="en-GB"/>
    </w:rPr>
  </w:style>
  <w:style w:type="paragraph" w:styleId="Revizija">
    <w:name w:val="Revision"/>
    <w:hidden/>
    <w:uiPriority w:val="99"/>
    <w:semiHidden/>
    <w:rsid w:val="008815EB"/>
  </w:style>
  <w:style w:type="table" w:styleId="Tabelamrea">
    <w:name w:val="Table Grid"/>
    <w:basedOn w:val="Navadnatabela"/>
    <w:uiPriority w:val="39"/>
    <w:rsid w:val="00A73E1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Odstavekseznama">
    <w:name w:val="List Paragraph"/>
    <w:basedOn w:val="Navaden"/>
    <w:qFormat/>
    <w:rsid w:val="00245ED2"/>
    <w:pPr>
      <w:ind w:left="720"/>
      <w:contextualSpacing/>
    </w:pPr>
  </w:style>
  <w:style w:type="table" w:styleId="Tabelatemnamrea5poudarek2">
    <w:name w:val="Grid Table 5 Dark Accent 2"/>
    <w:basedOn w:val="Navadnatabela"/>
    <w:uiPriority w:val="50"/>
    <w:rsid w:val="003069CD"/>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BF2ED"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DC1A6"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DC1A6"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DC1A6"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DC1A6" w:themeFill="accent2"/>
      </w:tcPr>
    </w:tblStylePr>
    <w:tblStylePr w:type="band1Vert">
      <w:tblPr/>
      <w:tcPr>
        <w:shd w:val="clear" w:color="auto" w:fill="D7E6DB" w:themeFill="accent2" w:themeFillTint="66"/>
      </w:tcPr>
    </w:tblStylePr>
    <w:tblStylePr w:type="band1Horz">
      <w:tblPr/>
      <w:tcPr>
        <w:shd w:val="clear" w:color="auto" w:fill="D7E6DB" w:themeFill="accent2" w:themeFillTint="66"/>
      </w:tcPr>
    </w:tblStylePr>
  </w:style>
  <w:style w:type="table" w:styleId="TabelaZelena" w:customStyle="1">
    <w:name w:val="TabelaZelena"/>
    <w:basedOn w:val="Navadnatabela"/>
    <w:uiPriority w:val="99"/>
    <w:rsid w:val="004B2F55"/>
    <w:rPr>
      <w:rFonts w:ascii="Arial" w:hAnsi="Arial" w:eastAsia="Calibri" w:cs="Times New Roman"/>
      <w:color w:val="195728"/>
      <w:sz w:val="20"/>
      <w:szCs w:val="22"/>
    </w:rPr>
    <w:tblPr>
      <w:tblBorders>
        <w:bottom w:val="single" w:color="195728" w:sz="12" w:space="0"/>
        <w:insideH w:val="single" w:color="D1CDCC" w:sz="4" w:space="0"/>
      </w:tblBorders>
    </w:tblPr>
    <w:tcPr>
      <w:shd w:val="clear" w:color="auto" w:fill="FFFFFF"/>
    </w:tcPr>
    <w:tblStylePr w:type="firstRow">
      <w:rPr>
        <w:rFonts w:ascii="Arial" w:hAnsi="Arial"/>
        <w:sz w:val="18"/>
      </w:rPr>
      <w:tblPr/>
      <w:tcPr>
        <w:tcBorders>
          <w:top w:val="single" w:color="195728" w:sz="18" w:space="0"/>
          <w:left w:val="nil"/>
          <w:bottom w:val="single" w:color="195728" w:sz="12" w:space="0"/>
          <w:right w:val="nil"/>
        </w:tcBorders>
        <w:shd w:val="clear" w:color="auto" w:fill="FFFFFF"/>
      </w:tcPr>
    </w:tblStylePr>
    <w:tblStylePr w:type="lastRow">
      <w:tblPr/>
      <w:tcPr>
        <w:tcBorders>
          <w:top w:val="nil"/>
          <w:left w:val="nil"/>
          <w:bottom w:val="single" w:color="195728" w:sz="12" w:space="0"/>
          <w:right w:val="nil"/>
          <w:insideH w:val="single" w:color="D1CDCC" w:sz="12" w:space="0"/>
          <w:insideV w:val="nil"/>
        </w:tcBorders>
        <w:shd w:val="clear" w:color="auto" w:fill="FFFFFF"/>
      </w:tcPr>
    </w:tblStylePr>
    <w:tblStylePr w:type="firstCol">
      <w:rPr>
        <w:rFonts w:ascii="Arial" w:hAnsi="Arial"/>
        <w:b/>
        <w:sz w:val="18"/>
      </w:rPr>
      <w:tblPr/>
      <w:tcPr>
        <w:tcBorders>
          <w:top w:val="nil"/>
          <w:bottom w:val="single" w:color="195728" w:sz="12" w:space="0"/>
          <w:insideH w:val="single" w:color="FFFFFF" w:sz="4" w:space="0"/>
          <w:insideV w:val="nil"/>
        </w:tcBorders>
        <w:shd w:val="clear" w:color="auto" w:fill="CCD1CD"/>
      </w:tcPr>
    </w:tblStylePr>
    <w:tblStylePr w:type="swCell">
      <w:tblPr/>
      <w:tcPr>
        <w:tcBorders>
          <w:top w:val="nil"/>
          <w:left w:val="nil"/>
          <w:bottom w:val="single" w:color="195728" w:sz="12" w:space="0"/>
          <w:right w:val="nil"/>
          <w:insideH w:val="nil"/>
          <w:insideV w:val="nil"/>
          <w:tl2br w:val="nil"/>
          <w:tr2bl w:val="nil"/>
        </w:tcBorders>
        <w:shd w:val="clear" w:color="auto" w:fill="CCD1CD"/>
      </w:tcPr>
    </w:tblStylePr>
  </w:style>
  <w:style w:type="character" w:styleId="Pripombasklic">
    <w:name w:val="annotation reference"/>
    <w:basedOn w:val="Privzetapisavaodstavka"/>
    <w:uiPriority w:val="99"/>
    <w:semiHidden/>
    <w:unhideWhenUsed/>
    <w:rsid w:val="002D16E9"/>
    <w:rPr>
      <w:sz w:val="16"/>
      <w:szCs w:val="16"/>
    </w:rPr>
  </w:style>
  <w:style w:type="paragraph" w:styleId="Pripombabesedilo">
    <w:name w:val="annotation text"/>
    <w:basedOn w:val="Navaden"/>
    <w:link w:val="PripombabesediloZnak"/>
    <w:uiPriority w:val="99"/>
    <w:unhideWhenUsed/>
    <w:rsid w:val="002D16E9"/>
    <w:rPr>
      <w:rFonts w:ascii="Arial" w:hAnsi="Arial" w:eastAsia="Times New Roman" w:cs="Times New Roman"/>
      <w:sz w:val="20"/>
      <w:szCs w:val="20"/>
      <w:lang w:eastAsia="sl-SI"/>
    </w:rPr>
  </w:style>
  <w:style w:type="character" w:styleId="PripombabesediloZnak" w:customStyle="1">
    <w:name w:val="Pripomba – besedilo Znak"/>
    <w:basedOn w:val="Privzetapisavaodstavka"/>
    <w:link w:val="Pripombabesedilo"/>
    <w:uiPriority w:val="99"/>
    <w:rsid w:val="002D16E9"/>
    <w:rPr>
      <w:rFonts w:ascii="Arial" w:hAnsi="Arial" w:eastAsia="Times New Roman" w:cs="Times New Roman"/>
      <w:sz w:val="20"/>
      <w:szCs w:val="20"/>
      <w:lang w:eastAsia="sl-SI"/>
    </w:rPr>
  </w:style>
  <w:style w:type="table" w:styleId="TabelaZelena1" w:customStyle="1">
    <w:name w:val="TabelaZelena1"/>
    <w:basedOn w:val="Navadnatabela"/>
    <w:uiPriority w:val="99"/>
    <w:rsid w:val="002D16E9"/>
    <w:rPr>
      <w:rFonts w:ascii="Arial" w:hAnsi="Arial" w:eastAsia="Calibri" w:cs="Times New Roman"/>
      <w:color w:val="195728"/>
      <w:sz w:val="20"/>
      <w:szCs w:val="22"/>
    </w:rPr>
    <w:tblPr>
      <w:tblBorders>
        <w:bottom w:val="single" w:color="195728" w:sz="12" w:space="0"/>
        <w:insideH w:val="single" w:color="D1CDCC" w:sz="4" w:space="0"/>
      </w:tblBorders>
    </w:tblPr>
    <w:tcPr>
      <w:shd w:val="clear" w:color="auto" w:fill="FFFFFF"/>
    </w:tcPr>
    <w:tblStylePr w:type="firstRow">
      <w:rPr>
        <w:rFonts w:ascii="Arial" w:hAnsi="Arial"/>
        <w:sz w:val="18"/>
      </w:rPr>
      <w:tblPr/>
      <w:tcPr>
        <w:tcBorders>
          <w:top w:val="single" w:color="195728" w:sz="18" w:space="0"/>
          <w:left w:val="nil"/>
          <w:bottom w:val="single" w:color="195728" w:sz="12" w:space="0"/>
          <w:right w:val="nil"/>
        </w:tcBorders>
        <w:shd w:val="clear" w:color="auto" w:fill="FFFFFF"/>
      </w:tcPr>
    </w:tblStylePr>
    <w:tblStylePr w:type="lastRow">
      <w:tblPr/>
      <w:tcPr>
        <w:tcBorders>
          <w:top w:val="nil"/>
          <w:left w:val="nil"/>
          <w:bottom w:val="single" w:color="195728" w:sz="12" w:space="0"/>
          <w:right w:val="nil"/>
          <w:insideH w:val="single" w:color="D1CDCC" w:sz="12" w:space="0"/>
          <w:insideV w:val="nil"/>
        </w:tcBorders>
        <w:shd w:val="clear" w:color="auto" w:fill="FFFFFF"/>
      </w:tcPr>
    </w:tblStylePr>
    <w:tblStylePr w:type="firstCol">
      <w:rPr>
        <w:rFonts w:ascii="Arial" w:hAnsi="Arial"/>
        <w:b/>
        <w:sz w:val="18"/>
      </w:rPr>
      <w:tblPr/>
      <w:tcPr>
        <w:tcBorders>
          <w:top w:val="nil"/>
          <w:bottom w:val="single" w:color="195728" w:sz="12" w:space="0"/>
          <w:insideH w:val="single" w:color="FFFFFF" w:sz="4" w:space="0"/>
          <w:insideV w:val="nil"/>
        </w:tcBorders>
        <w:shd w:val="clear" w:color="auto" w:fill="CCD1CD"/>
      </w:tcPr>
    </w:tblStylePr>
    <w:tblStylePr w:type="swCell">
      <w:tblPr/>
      <w:tcPr>
        <w:tcBorders>
          <w:top w:val="nil"/>
          <w:left w:val="nil"/>
          <w:bottom w:val="single" w:color="195728" w:sz="12" w:space="0"/>
          <w:right w:val="nil"/>
          <w:insideH w:val="nil"/>
          <w:insideV w:val="nil"/>
          <w:tl2br w:val="nil"/>
          <w:tr2bl w:val="nil"/>
        </w:tcBorders>
        <w:shd w:val="clear" w:color="auto" w:fill="CCD1CD"/>
      </w:tcPr>
    </w:tblStylePr>
  </w:style>
  <w:style w:type="paragraph" w:styleId="Zadevapripombe">
    <w:name w:val="annotation subject"/>
    <w:basedOn w:val="Pripombabesedilo"/>
    <w:next w:val="Pripombabesedilo"/>
    <w:link w:val="ZadevapripombeZnak"/>
    <w:uiPriority w:val="99"/>
    <w:semiHidden/>
    <w:unhideWhenUsed/>
    <w:rsid w:val="00FA08D3"/>
    <w:rPr>
      <w:rFonts w:asciiTheme="minorHAnsi" w:hAnsiTheme="minorHAnsi" w:eastAsiaTheme="minorHAnsi" w:cstheme="minorBidi"/>
      <w:b/>
      <w:bCs/>
      <w:lang w:eastAsia="en-US"/>
    </w:rPr>
  </w:style>
  <w:style w:type="character" w:styleId="ZadevapripombeZnak" w:customStyle="1">
    <w:name w:val="Zadeva pripombe Znak"/>
    <w:basedOn w:val="PripombabesediloZnak"/>
    <w:link w:val="Zadevapripombe"/>
    <w:uiPriority w:val="99"/>
    <w:semiHidden/>
    <w:rsid w:val="00FA08D3"/>
    <w:rPr>
      <w:rFonts w:ascii="Arial" w:hAnsi="Arial" w:eastAsia="Times New Roman" w:cs="Times New Roman"/>
      <w:b/>
      <w:bCs/>
      <w:sz w:val="20"/>
      <w:szCs w:val="20"/>
      <w:lang w:eastAsia="sl-SI"/>
    </w:rPr>
  </w:style>
  <w:style w:type="character" w:styleId="Hiperpovezava">
    <w:name w:val="Hyperlink"/>
    <w:basedOn w:val="Privzetapisavaodstavka"/>
    <w:uiPriority w:val="99"/>
    <w:unhideWhenUsed/>
    <w:rsid w:val="00F3175A"/>
    <w:rPr>
      <w:color w:val="9DC1A6" w:themeColor="hyperlink"/>
      <w:u w:val="single"/>
    </w:rPr>
  </w:style>
  <w:style w:type="character" w:styleId="Nerazreenaomemba">
    <w:name w:val="Unresolved Mention"/>
    <w:basedOn w:val="Privzetapisavaodstavka"/>
    <w:uiPriority w:val="99"/>
    <w:unhideWhenUsed/>
    <w:rsid w:val="00F3175A"/>
    <w:rPr>
      <w:color w:val="605E5C"/>
      <w:shd w:val="clear" w:color="auto" w:fill="E1DFDD"/>
    </w:rPr>
  </w:style>
  <w:style w:type="table" w:styleId="TabelaZelena2" w:customStyle="1">
    <w:name w:val="TabelaZelena2"/>
    <w:basedOn w:val="Navadnatabela"/>
    <w:uiPriority w:val="99"/>
    <w:rsid w:val="00774079"/>
    <w:rPr>
      <w:rFonts w:ascii="Arial" w:hAnsi="Arial" w:eastAsia="Calibri" w:cs="Times New Roman"/>
      <w:color w:val="195728"/>
      <w:sz w:val="20"/>
      <w:szCs w:val="22"/>
    </w:rPr>
    <w:tblPr>
      <w:tblInd w:w="0" w:type="nil"/>
      <w:tblBorders>
        <w:bottom w:val="single" w:color="195728" w:sz="12" w:space="0"/>
        <w:insideH w:val="single" w:color="D1CDCC" w:sz="4" w:space="0"/>
      </w:tblBorders>
    </w:tblPr>
    <w:tcPr>
      <w:shd w:val="clear" w:color="auto" w:fill="FFFFFF"/>
    </w:tcPr>
    <w:tblStylePr w:type="firstRow">
      <w:rPr>
        <w:rFonts w:hint="default" w:ascii="Arial" w:hAnsi="Arial" w:cs="Arial"/>
        <w:sz w:val="18"/>
        <w:szCs w:val="18"/>
      </w:rPr>
      <w:tblPr/>
      <w:tcPr>
        <w:tcBorders>
          <w:top w:val="single" w:color="195728" w:sz="18" w:space="0"/>
          <w:left w:val="nil"/>
          <w:bottom w:val="single" w:color="195728" w:sz="12" w:space="0"/>
          <w:right w:val="nil"/>
        </w:tcBorders>
        <w:shd w:val="clear" w:color="auto" w:fill="FFFFFF"/>
      </w:tcPr>
    </w:tblStylePr>
    <w:tblStylePr w:type="lastRow">
      <w:tblPr/>
      <w:tcPr>
        <w:tcBorders>
          <w:top w:val="nil"/>
          <w:left w:val="nil"/>
          <w:bottom w:val="single" w:color="195728" w:sz="12" w:space="0"/>
          <w:right w:val="nil"/>
          <w:insideH w:val="single" w:color="D1CDCC" w:sz="12" w:space="0"/>
          <w:insideV w:val="nil"/>
        </w:tcBorders>
        <w:shd w:val="clear" w:color="auto" w:fill="FFFFFF"/>
      </w:tcPr>
    </w:tblStylePr>
    <w:tblStylePr w:type="firstCol">
      <w:rPr>
        <w:rFonts w:hint="default" w:ascii="Arial" w:hAnsi="Arial" w:cs="Arial"/>
        <w:b/>
        <w:sz w:val="18"/>
        <w:szCs w:val="18"/>
      </w:rPr>
      <w:tblPr/>
      <w:tcPr>
        <w:tcBorders>
          <w:top w:val="nil"/>
          <w:bottom w:val="single" w:color="195728" w:sz="12" w:space="0"/>
          <w:insideH w:val="single" w:color="FFFFFF" w:sz="4" w:space="0"/>
          <w:insideV w:val="nil"/>
        </w:tcBorders>
        <w:shd w:val="clear" w:color="auto" w:fill="CCD1CD"/>
      </w:tcPr>
    </w:tblStylePr>
    <w:tblStylePr w:type="swCell">
      <w:tblPr/>
      <w:tcPr>
        <w:tcBorders>
          <w:top w:val="nil"/>
          <w:left w:val="nil"/>
          <w:bottom w:val="single" w:color="195728" w:sz="12" w:space="0"/>
          <w:right w:val="nil"/>
          <w:insideH w:val="nil"/>
          <w:insideV w:val="nil"/>
          <w:tl2br w:val="nil"/>
          <w:tr2bl w:val="nil"/>
        </w:tcBorders>
        <w:shd w:val="clear" w:color="auto" w:fill="CCD1CD"/>
      </w:tcPr>
    </w:tblStylePr>
  </w:style>
  <w:style w:type="paragraph" w:styleId="paragraph" w:customStyle="1">
    <w:name w:val="paragraph"/>
    <w:basedOn w:val="Navaden"/>
    <w:rsid w:val="008C656D"/>
    <w:pPr>
      <w:spacing w:before="100" w:beforeAutospacing="1" w:after="100" w:afterAutospacing="1"/>
    </w:pPr>
    <w:rPr>
      <w:rFonts w:ascii="Times New Roman" w:hAnsi="Times New Roman" w:eastAsia="Times New Roman" w:cs="Times New Roman"/>
      <w:lang w:eastAsia="sl-SI"/>
    </w:rPr>
  </w:style>
  <w:style w:type="character" w:styleId="normaltextrun" w:customStyle="1">
    <w:name w:val="normaltextrun"/>
    <w:basedOn w:val="Privzetapisavaodstavka"/>
    <w:rsid w:val="008C656D"/>
  </w:style>
  <w:style w:type="character" w:styleId="eop" w:customStyle="1">
    <w:name w:val="eop"/>
    <w:basedOn w:val="Privzetapisavaodstavka"/>
    <w:rsid w:val="008C656D"/>
  </w:style>
  <w:style w:type="character" w:styleId="scxw227842776" w:customStyle="1">
    <w:name w:val="scxw227842776"/>
    <w:basedOn w:val="Privzetapisavaodstavka"/>
    <w:rsid w:val="008C656D"/>
  </w:style>
  <w:style w:type="character" w:styleId="mn" w:customStyle="1">
    <w:name w:val="mn"/>
    <w:basedOn w:val="Privzetapisavaodstavka"/>
    <w:rsid w:val="008C656D"/>
  </w:style>
  <w:style w:type="character" w:styleId="mi" w:customStyle="1">
    <w:name w:val="mi"/>
    <w:basedOn w:val="Privzetapisavaodstavka"/>
    <w:rsid w:val="008C656D"/>
  </w:style>
  <w:style w:type="character" w:styleId="mo" w:customStyle="1">
    <w:name w:val="mo"/>
    <w:basedOn w:val="Privzetapisavaodstavka"/>
    <w:rsid w:val="008C656D"/>
  </w:style>
  <w:style w:type="character" w:styleId="mjxassistivemathml" w:customStyle="1">
    <w:name w:val="mjx_assistive_mathml"/>
    <w:basedOn w:val="Privzetapisavaodstavka"/>
    <w:rsid w:val="008C656D"/>
  </w:style>
  <w:style w:type="character" w:styleId="spellingerror" w:customStyle="1">
    <w:name w:val="spellingerror"/>
    <w:basedOn w:val="Privzetapisavaodstavka"/>
    <w:rsid w:val="008C656D"/>
  </w:style>
  <w:style w:type="character" w:styleId="SledenaHiperpovezava">
    <w:name w:val="FollowedHyperlink"/>
    <w:basedOn w:val="Privzetapisavaodstavka"/>
    <w:uiPriority w:val="99"/>
    <w:semiHidden/>
    <w:unhideWhenUsed/>
    <w:rsid w:val="00992B0A"/>
    <w:rPr>
      <w:color w:val="639980" w:themeColor="followedHyperlink"/>
      <w:u w:val="single"/>
    </w:rPr>
  </w:style>
  <w:style w:type="character" w:styleId="Omemba">
    <w:name w:val="Mention"/>
    <w:basedOn w:val="Privzetapisavaodstavka"/>
    <w:uiPriority w:val="99"/>
    <w:unhideWhenUsed/>
    <w:rsid w:val="00411A18"/>
    <w:rPr>
      <w:color w:val="2B579A"/>
      <w:shd w:val="clear" w:color="auto" w:fill="E1DFDD"/>
    </w:rPr>
  </w:style>
  <w:style w:type="table" w:styleId="TabelaZelena11" w:customStyle="1">
    <w:name w:val="TabelaZelena11"/>
    <w:basedOn w:val="Navadnatabela"/>
    <w:uiPriority w:val="99"/>
    <w:rsid w:val="00C86A4C"/>
    <w:rPr>
      <w:rFonts w:ascii="Arial" w:hAnsi="Arial" w:eastAsia="Calibri" w:cs="Times New Roman"/>
      <w:color w:val="195728"/>
      <w:sz w:val="20"/>
      <w:szCs w:val="22"/>
    </w:rPr>
    <w:tblPr>
      <w:tblBorders>
        <w:bottom w:val="single" w:color="195728" w:sz="12" w:space="0"/>
        <w:insideH w:val="single" w:color="D1CDCC" w:sz="4" w:space="0"/>
      </w:tblBorders>
    </w:tblPr>
    <w:tcPr>
      <w:shd w:val="clear" w:color="auto" w:fill="FFFFFF"/>
    </w:tcPr>
    <w:tblStylePr w:type="firstRow">
      <w:rPr>
        <w:rFonts w:ascii="Arial" w:hAnsi="Arial"/>
        <w:sz w:val="18"/>
      </w:rPr>
      <w:tblPr/>
      <w:tcPr>
        <w:tcBorders>
          <w:top w:val="single" w:color="195728" w:sz="18" w:space="0"/>
          <w:left w:val="nil"/>
          <w:bottom w:val="single" w:color="195728" w:sz="12" w:space="0"/>
          <w:right w:val="nil"/>
        </w:tcBorders>
        <w:shd w:val="clear" w:color="auto" w:fill="FFFFFF"/>
      </w:tcPr>
    </w:tblStylePr>
    <w:tblStylePr w:type="lastRow">
      <w:tblPr/>
      <w:tcPr>
        <w:tcBorders>
          <w:top w:val="nil"/>
          <w:left w:val="nil"/>
          <w:bottom w:val="single" w:color="195728" w:sz="12" w:space="0"/>
          <w:right w:val="nil"/>
          <w:insideH w:val="single" w:color="D1CDCC" w:sz="12" w:space="0"/>
          <w:insideV w:val="nil"/>
        </w:tcBorders>
        <w:shd w:val="clear" w:color="auto" w:fill="FFFFFF"/>
      </w:tcPr>
    </w:tblStylePr>
    <w:tblStylePr w:type="firstCol">
      <w:rPr>
        <w:rFonts w:ascii="Arial" w:hAnsi="Arial"/>
        <w:b/>
        <w:sz w:val="18"/>
      </w:rPr>
      <w:tblPr/>
      <w:tcPr>
        <w:tcBorders>
          <w:top w:val="nil"/>
          <w:bottom w:val="single" w:color="195728" w:sz="12" w:space="0"/>
          <w:insideH w:val="single" w:color="FFFFFF" w:sz="4" w:space="0"/>
          <w:insideV w:val="nil"/>
        </w:tcBorders>
        <w:shd w:val="clear" w:color="auto" w:fill="CCD1CD"/>
      </w:tcPr>
    </w:tblStylePr>
    <w:tblStylePr w:type="swCell">
      <w:tblPr/>
      <w:tcPr>
        <w:tcBorders>
          <w:top w:val="nil"/>
          <w:left w:val="nil"/>
          <w:bottom w:val="single" w:color="195728" w:sz="12" w:space="0"/>
          <w:right w:val="nil"/>
          <w:insideH w:val="nil"/>
          <w:insideV w:val="nil"/>
          <w:tl2br w:val="nil"/>
          <w:tr2bl w:val="nil"/>
        </w:tcBorders>
        <w:shd w:val="clear" w:color="auto" w:fill="CCD1CD"/>
      </w:tcPr>
    </w:tblStylePr>
  </w:style>
  <w:style w:type="paragraph" w:styleId="nazivrazpisa1" w:customStyle="1">
    <w:name w:val="naziv_razpisa1"/>
    <w:basedOn w:val="Navaden"/>
    <w:uiPriority w:val="99"/>
    <w:semiHidden/>
    <w:rsid w:val="207E4C20"/>
    <w:pPr>
      <w:spacing w:before="240" w:after="240"/>
      <w:jc w:val="center"/>
    </w:pPr>
    <w:rPr>
      <w:rFonts w:ascii="Times New Roman" w:hAnsi="Times New Roman" w:cs="Times New Roman" w:eastAsiaTheme="minorEastAsia"/>
    </w:rPr>
  </w:style>
  <w:style w:type="character" w:styleId="Krepko">
    <w:name w:val="Strong"/>
    <w:basedOn w:val="Privzetapisavaodstavka"/>
    <w:uiPriority w:val="22"/>
    <w:qFormat/>
    <w:rPr>
      <w:b/>
      <w:bCs/>
    </w:rPr>
  </w:style>
  <w:style w:type="character" w:styleId="scxw261553245" w:customStyle="1">
    <w:name w:val="scxw261553245"/>
    <w:basedOn w:val="Privzetapisavaodstavka"/>
    <w:rsid w:val="00C80218"/>
  </w:style>
  <w:style w:type="table" w:styleId="TabelaZelena3" w:customStyle="1">
    <w:name w:val="TabelaZelena3"/>
    <w:basedOn w:val="Navadnatabela"/>
    <w:uiPriority w:val="99"/>
    <w:rsid w:val="00551289"/>
    <w:rPr>
      <w:rFonts w:ascii="Arial" w:hAnsi="Arial" w:eastAsia="Calibri" w:cs="Times New Roman"/>
      <w:color w:val="195728"/>
      <w:sz w:val="20"/>
      <w:szCs w:val="22"/>
    </w:rPr>
    <w:tblPr>
      <w:tblBorders>
        <w:bottom w:val="single" w:color="195728" w:sz="12" w:space="0"/>
        <w:insideH w:val="single" w:color="D1CDCC" w:sz="4" w:space="0"/>
      </w:tblBorders>
    </w:tblPr>
    <w:tcPr>
      <w:shd w:val="clear" w:color="auto" w:fill="FFFFFF"/>
    </w:tcPr>
    <w:tblStylePr w:type="firstRow">
      <w:rPr>
        <w:rFonts w:ascii="Arial" w:hAnsi="Arial"/>
        <w:sz w:val="18"/>
      </w:rPr>
      <w:tblPr/>
      <w:tcPr>
        <w:tcBorders>
          <w:top w:val="single" w:color="195728" w:sz="18" w:space="0"/>
          <w:left w:val="nil"/>
          <w:bottom w:val="single" w:color="195728" w:sz="12" w:space="0"/>
          <w:right w:val="nil"/>
        </w:tcBorders>
        <w:shd w:val="clear" w:color="auto" w:fill="FFFFFF"/>
      </w:tcPr>
    </w:tblStylePr>
    <w:tblStylePr w:type="lastRow">
      <w:tblPr/>
      <w:tcPr>
        <w:tcBorders>
          <w:top w:val="nil"/>
          <w:left w:val="nil"/>
          <w:bottom w:val="single" w:color="195728" w:sz="12" w:space="0"/>
          <w:right w:val="nil"/>
          <w:insideH w:val="single" w:color="D1CDCC" w:sz="12" w:space="0"/>
          <w:insideV w:val="nil"/>
        </w:tcBorders>
        <w:shd w:val="clear" w:color="auto" w:fill="FFFFFF"/>
      </w:tcPr>
    </w:tblStylePr>
    <w:tblStylePr w:type="firstCol">
      <w:rPr>
        <w:rFonts w:ascii="Arial" w:hAnsi="Arial"/>
        <w:b/>
        <w:sz w:val="18"/>
      </w:rPr>
      <w:tblPr/>
      <w:tcPr>
        <w:tcBorders>
          <w:top w:val="nil"/>
          <w:bottom w:val="single" w:color="195728" w:sz="12" w:space="0"/>
          <w:insideH w:val="single" w:color="FFFFFF" w:sz="4" w:space="0"/>
          <w:insideV w:val="nil"/>
        </w:tcBorders>
        <w:shd w:val="clear" w:color="auto" w:fill="CCD1CD"/>
      </w:tcPr>
    </w:tblStylePr>
    <w:tblStylePr w:type="swCell">
      <w:tblPr/>
      <w:tcPr>
        <w:tcBorders>
          <w:top w:val="nil"/>
          <w:left w:val="nil"/>
          <w:bottom w:val="single" w:color="195728" w:sz="12" w:space="0"/>
          <w:right w:val="nil"/>
          <w:insideH w:val="nil"/>
          <w:insideV w:val="nil"/>
          <w:tl2br w:val="nil"/>
          <w:tr2bl w:val="nil"/>
        </w:tcBorders>
        <w:shd w:val="clear" w:color="auto" w:fill="CCD1CD"/>
      </w:tcPr>
    </w:tblStylePr>
  </w:style>
  <w:style w:type="character" w:styleId="scxw85646720" w:customStyle="1">
    <w:name w:val="scxw85646720"/>
    <w:basedOn w:val="Privzetapisavaodstavka"/>
    <w:rsid w:val="00410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275">
      <w:bodyDiv w:val="1"/>
      <w:marLeft w:val="0"/>
      <w:marRight w:val="0"/>
      <w:marTop w:val="0"/>
      <w:marBottom w:val="0"/>
      <w:divBdr>
        <w:top w:val="none" w:sz="0" w:space="0" w:color="auto"/>
        <w:left w:val="none" w:sz="0" w:space="0" w:color="auto"/>
        <w:bottom w:val="none" w:sz="0" w:space="0" w:color="auto"/>
        <w:right w:val="none" w:sz="0" w:space="0" w:color="auto"/>
      </w:divBdr>
    </w:div>
    <w:div w:id="193925037">
      <w:bodyDiv w:val="1"/>
      <w:marLeft w:val="0"/>
      <w:marRight w:val="0"/>
      <w:marTop w:val="0"/>
      <w:marBottom w:val="0"/>
      <w:divBdr>
        <w:top w:val="none" w:sz="0" w:space="0" w:color="auto"/>
        <w:left w:val="none" w:sz="0" w:space="0" w:color="auto"/>
        <w:bottom w:val="none" w:sz="0" w:space="0" w:color="auto"/>
        <w:right w:val="none" w:sz="0" w:space="0" w:color="auto"/>
      </w:divBdr>
    </w:div>
    <w:div w:id="219248106">
      <w:bodyDiv w:val="1"/>
      <w:marLeft w:val="0"/>
      <w:marRight w:val="0"/>
      <w:marTop w:val="0"/>
      <w:marBottom w:val="0"/>
      <w:divBdr>
        <w:top w:val="none" w:sz="0" w:space="0" w:color="auto"/>
        <w:left w:val="none" w:sz="0" w:space="0" w:color="auto"/>
        <w:bottom w:val="none" w:sz="0" w:space="0" w:color="auto"/>
        <w:right w:val="none" w:sz="0" w:space="0" w:color="auto"/>
      </w:divBdr>
    </w:div>
    <w:div w:id="522744545">
      <w:bodyDiv w:val="1"/>
      <w:marLeft w:val="0"/>
      <w:marRight w:val="0"/>
      <w:marTop w:val="0"/>
      <w:marBottom w:val="0"/>
      <w:divBdr>
        <w:top w:val="none" w:sz="0" w:space="0" w:color="auto"/>
        <w:left w:val="none" w:sz="0" w:space="0" w:color="auto"/>
        <w:bottom w:val="none" w:sz="0" w:space="0" w:color="auto"/>
        <w:right w:val="none" w:sz="0" w:space="0" w:color="auto"/>
      </w:divBdr>
    </w:div>
    <w:div w:id="912204102">
      <w:bodyDiv w:val="1"/>
      <w:marLeft w:val="0"/>
      <w:marRight w:val="0"/>
      <w:marTop w:val="0"/>
      <w:marBottom w:val="0"/>
      <w:divBdr>
        <w:top w:val="none" w:sz="0" w:space="0" w:color="auto"/>
        <w:left w:val="none" w:sz="0" w:space="0" w:color="auto"/>
        <w:bottom w:val="none" w:sz="0" w:space="0" w:color="auto"/>
        <w:right w:val="none" w:sz="0" w:space="0" w:color="auto"/>
      </w:divBdr>
      <w:divsChild>
        <w:div w:id="2119449302">
          <w:marLeft w:val="0"/>
          <w:marRight w:val="0"/>
          <w:marTop w:val="0"/>
          <w:marBottom w:val="0"/>
          <w:divBdr>
            <w:top w:val="none" w:sz="0" w:space="0" w:color="auto"/>
            <w:left w:val="none" w:sz="0" w:space="0" w:color="auto"/>
            <w:bottom w:val="none" w:sz="0" w:space="0" w:color="auto"/>
            <w:right w:val="none" w:sz="0" w:space="0" w:color="auto"/>
          </w:divBdr>
        </w:div>
        <w:div w:id="1126194297">
          <w:marLeft w:val="0"/>
          <w:marRight w:val="0"/>
          <w:marTop w:val="0"/>
          <w:marBottom w:val="0"/>
          <w:divBdr>
            <w:top w:val="none" w:sz="0" w:space="0" w:color="auto"/>
            <w:left w:val="none" w:sz="0" w:space="0" w:color="auto"/>
            <w:bottom w:val="none" w:sz="0" w:space="0" w:color="auto"/>
            <w:right w:val="none" w:sz="0" w:space="0" w:color="auto"/>
          </w:divBdr>
        </w:div>
      </w:divsChild>
    </w:div>
    <w:div w:id="992947713">
      <w:bodyDiv w:val="1"/>
      <w:marLeft w:val="0"/>
      <w:marRight w:val="0"/>
      <w:marTop w:val="0"/>
      <w:marBottom w:val="0"/>
      <w:divBdr>
        <w:top w:val="none" w:sz="0" w:space="0" w:color="auto"/>
        <w:left w:val="none" w:sz="0" w:space="0" w:color="auto"/>
        <w:bottom w:val="none" w:sz="0" w:space="0" w:color="auto"/>
        <w:right w:val="none" w:sz="0" w:space="0" w:color="auto"/>
      </w:divBdr>
      <w:divsChild>
        <w:div w:id="94132742">
          <w:marLeft w:val="0"/>
          <w:marRight w:val="0"/>
          <w:marTop w:val="0"/>
          <w:marBottom w:val="0"/>
          <w:divBdr>
            <w:top w:val="none" w:sz="0" w:space="0" w:color="auto"/>
            <w:left w:val="none" w:sz="0" w:space="0" w:color="auto"/>
            <w:bottom w:val="none" w:sz="0" w:space="0" w:color="auto"/>
            <w:right w:val="none" w:sz="0" w:space="0" w:color="auto"/>
          </w:divBdr>
          <w:divsChild>
            <w:div w:id="2045707658">
              <w:marLeft w:val="0"/>
              <w:marRight w:val="0"/>
              <w:marTop w:val="0"/>
              <w:marBottom w:val="0"/>
              <w:divBdr>
                <w:top w:val="none" w:sz="0" w:space="0" w:color="auto"/>
                <w:left w:val="none" w:sz="0" w:space="0" w:color="auto"/>
                <w:bottom w:val="none" w:sz="0" w:space="0" w:color="auto"/>
                <w:right w:val="none" w:sz="0" w:space="0" w:color="auto"/>
              </w:divBdr>
            </w:div>
          </w:divsChild>
        </w:div>
        <w:div w:id="101998597">
          <w:marLeft w:val="0"/>
          <w:marRight w:val="0"/>
          <w:marTop w:val="0"/>
          <w:marBottom w:val="0"/>
          <w:divBdr>
            <w:top w:val="none" w:sz="0" w:space="0" w:color="auto"/>
            <w:left w:val="none" w:sz="0" w:space="0" w:color="auto"/>
            <w:bottom w:val="none" w:sz="0" w:space="0" w:color="auto"/>
            <w:right w:val="none" w:sz="0" w:space="0" w:color="auto"/>
          </w:divBdr>
          <w:divsChild>
            <w:div w:id="1723290293">
              <w:marLeft w:val="0"/>
              <w:marRight w:val="0"/>
              <w:marTop w:val="0"/>
              <w:marBottom w:val="0"/>
              <w:divBdr>
                <w:top w:val="none" w:sz="0" w:space="0" w:color="auto"/>
                <w:left w:val="none" w:sz="0" w:space="0" w:color="auto"/>
                <w:bottom w:val="none" w:sz="0" w:space="0" w:color="auto"/>
                <w:right w:val="none" w:sz="0" w:space="0" w:color="auto"/>
              </w:divBdr>
            </w:div>
          </w:divsChild>
        </w:div>
        <w:div w:id="175583985">
          <w:marLeft w:val="0"/>
          <w:marRight w:val="0"/>
          <w:marTop w:val="0"/>
          <w:marBottom w:val="0"/>
          <w:divBdr>
            <w:top w:val="none" w:sz="0" w:space="0" w:color="auto"/>
            <w:left w:val="none" w:sz="0" w:space="0" w:color="auto"/>
            <w:bottom w:val="none" w:sz="0" w:space="0" w:color="auto"/>
            <w:right w:val="none" w:sz="0" w:space="0" w:color="auto"/>
          </w:divBdr>
          <w:divsChild>
            <w:div w:id="1072970459">
              <w:marLeft w:val="0"/>
              <w:marRight w:val="0"/>
              <w:marTop w:val="0"/>
              <w:marBottom w:val="0"/>
              <w:divBdr>
                <w:top w:val="none" w:sz="0" w:space="0" w:color="auto"/>
                <w:left w:val="none" w:sz="0" w:space="0" w:color="auto"/>
                <w:bottom w:val="none" w:sz="0" w:space="0" w:color="auto"/>
                <w:right w:val="none" w:sz="0" w:space="0" w:color="auto"/>
              </w:divBdr>
            </w:div>
          </w:divsChild>
        </w:div>
        <w:div w:id="206451506">
          <w:marLeft w:val="0"/>
          <w:marRight w:val="0"/>
          <w:marTop w:val="0"/>
          <w:marBottom w:val="0"/>
          <w:divBdr>
            <w:top w:val="none" w:sz="0" w:space="0" w:color="auto"/>
            <w:left w:val="none" w:sz="0" w:space="0" w:color="auto"/>
            <w:bottom w:val="none" w:sz="0" w:space="0" w:color="auto"/>
            <w:right w:val="none" w:sz="0" w:space="0" w:color="auto"/>
          </w:divBdr>
          <w:divsChild>
            <w:div w:id="905189281">
              <w:marLeft w:val="0"/>
              <w:marRight w:val="0"/>
              <w:marTop w:val="0"/>
              <w:marBottom w:val="0"/>
              <w:divBdr>
                <w:top w:val="none" w:sz="0" w:space="0" w:color="auto"/>
                <w:left w:val="none" w:sz="0" w:space="0" w:color="auto"/>
                <w:bottom w:val="none" w:sz="0" w:space="0" w:color="auto"/>
                <w:right w:val="none" w:sz="0" w:space="0" w:color="auto"/>
              </w:divBdr>
            </w:div>
          </w:divsChild>
        </w:div>
        <w:div w:id="453406228">
          <w:marLeft w:val="0"/>
          <w:marRight w:val="0"/>
          <w:marTop w:val="0"/>
          <w:marBottom w:val="0"/>
          <w:divBdr>
            <w:top w:val="none" w:sz="0" w:space="0" w:color="auto"/>
            <w:left w:val="none" w:sz="0" w:space="0" w:color="auto"/>
            <w:bottom w:val="none" w:sz="0" w:space="0" w:color="auto"/>
            <w:right w:val="none" w:sz="0" w:space="0" w:color="auto"/>
          </w:divBdr>
          <w:divsChild>
            <w:div w:id="5787614">
              <w:marLeft w:val="0"/>
              <w:marRight w:val="0"/>
              <w:marTop w:val="0"/>
              <w:marBottom w:val="0"/>
              <w:divBdr>
                <w:top w:val="none" w:sz="0" w:space="0" w:color="auto"/>
                <w:left w:val="none" w:sz="0" w:space="0" w:color="auto"/>
                <w:bottom w:val="none" w:sz="0" w:space="0" w:color="auto"/>
                <w:right w:val="none" w:sz="0" w:space="0" w:color="auto"/>
              </w:divBdr>
            </w:div>
          </w:divsChild>
        </w:div>
        <w:div w:id="486169849">
          <w:marLeft w:val="0"/>
          <w:marRight w:val="0"/>
          <w:marTop w:val="0"/>
          <w:marBottom w:val="0"/>
          <w:divBdr>
            <w:top w:val="none" w:sz="0" w:space="0" w:color="auto"/>
            <w:left w:val="none" w:sz="0" w:space="0" w:color="auto"/>
            <w:bottom w:val="none" w:sz="0" w:space="0" w:color="auto"/>
            <w:right w:val="none" w:sz="0" w:space="0" w:color="auto"/>
          </w:divBdr>
          <w:divsChild>
            <w:div w:id="502283909">
              <w:marLeft w:val="0"/>
              <w:marRight w:val="0"/>
              <w:marTop w:val="0"/>
              <w:marBottom w:val="0"/>
              <w:divBdr>
                <w:top w:val="none" w:sz="0" w:space="0" w:color="auto"/>
                <w:left w:val="none" w:sz="0" w:space="0" w:color="auto"/>
                <w:bottom w:val="none" w:sz="0" w:space="0" w:color="auto"/>
                <w:right w:val="none" w:sz="0" w:space="0" w:color="auto"/>
              </w:divBdr>
            </w:div>
          </w:divsChild>
        </w:div>
        <w:div w:id="523132139">
          <w:marLeft w:val="0"/>
          <w:marRight w:val="0"/>
          <w:marTop w:val="0"/>
          <w:marBottom w:val="0"/>
          <w:divBdr>
            <w:top w:val="none" w:sz="0" w:space="0" w:color="auto"/>
            <w:left w:val="none" w:sz="0" w:space="0" w:color="auto"/>
            <w:bottom w:val="none" w:sz="0" w:space="0" w:color="auto"/>
            <w:right w:val="none" w:sz="0" w:space="0" w:color="auto"/>
          </w:divBdr>
          <w:divsChild>
            <w:div w:id="2088264568">
              <w:marLeft w:val="0"/>
              <w:marRight w:val="0"/>
              <w:marTop w:val="0"/>
              <w:marBottom w:val="0"/>
              <w:divBdr>
                <w:top w:val="none" w:sz="0" w:space="0" w:color="auto"/>
                <w:left w:val="none" w:sz="0" w:space="0" w:color="auto"/>
                <w:bottom w:val="none" w:sz="0" w:space="0" w:color="auto"/>
                <w:right w:val="none" w:sz="0" w:space="0" w:color="auto"/>
              </w:divBdr>
            </w:div>
          </w:divsChild>
        </w:div>
        <w:div w:id="537284062">
          <w:marLeft w:val="0"/>
          <w:marRight w:val="0"/>
          <w:marTop w:val="0"/>
          <w:marBottom w:val="0"/>
          <w:divBdr>
            <w:top w:val="none" w:sz="0" w:space="0" w:color="auto"/>
            <w:left w:val="none" w:sz="0" w:space="0" w:color="auto"/>
            <w:bottom w:val="none" w:sz="0" w:space="0" w:color="auto"/>
            <w:right w:val="none" w:sz="0" w:space="0" w:color="auto"/>
          </w:divBdr>
          <w:divsChild>
            <w:div w:id="2014650204">
              <w:marLeft w:val="0"/>
              <w:marRight w:val="0"/>
              <w:marTop w:val="0"/>
              <w:marBottom w:val="0"/>
              <w:divBdr>
                <w:top w:val="none" w:sz="0" w:space="0" w:color="auto"/>
                <w:left w:val="none" w:sz="0" w:space="0" w:color="auto"/>
                <w:bottom w:val="none" w:sz="0" w:space="0" w:color="auto"/>
                <w:right w:val="none" w:sz="0" w:space="0" w:color="auto"/>
              </w:divBdr>
            </w:div>
          </w:divsChild>
        </w:div>
        <w:div w:id="653140310">
          <w:marLeft w:val="0"/>
          <w:marRight w:val="0"/>
          <w:marTop w:val="0"/>
          <w:marBottom w:val="0"/>
          <w:divBdr>
            <w:top w:val="none" w:sz="0" w:space="0" w:color="auto"/>
            <w:left w:val="none" w:sz="0" w:space="0" w:color="auto"/>
            <w:bottom w:val="none" w:sz="0" w:space="0" w:color="auto"/>
            <w:right w:val="none" w:sz="0" w:space="0" w:color="auto"/>
          </w:divBdr>
          <w:divsChild>
            <w:div w:id="1493253585">
              <w:marLeft w:val="0"/>
              <w:marRight w:val="0"/>
              <w:marTop w:val="0"/>
              <w:marBottom w:val="0"/>
              <w:divBdr>
                <w:top w:val="none" w:sz="0" w:space="0" w:color="auto"/>
                <w:left w:val="none" w:sz="0" w:space="0" w:color="auto"/>
                <w:bottom w:val="none" w:sz="0" w:space="0" w:color="auto"/>
                <w:right w:val="none" w:sz="0" w:space="0" w:color="auto"/>
              </w:divBdr>
            </w:div>
          </w:divsChild>
        </w:div>
        <w:div w:id="687177251">
          <w:marLeft w:val="0"/>
          <w:marRight w:val="0"/>
          <w:marTop w:val="0"/>
          <w:marBottom w:val="0"/>
          <w:divBdr>
            <w:top w:val="none" w:sz="0" w:space="0" w:color="auto"/>
            <w:left w:val="none" w:sz="0" w:space="0" w:color="auto"/>
            <w:bottom w:val="none" w:sz="0" w:space="0" w:color="auto"/>
            <w:right w:val="none" w:sz="0" w:space="0" w:color="auto"/>
          </w:divBdr>
          <w:divsChild>
            <w:div w:id="1711688797">
              <w:marLeft w:val="0"/>
              <w:marRight w:val="0"/>
              <w:marTop w:val="0"/>
              <w:marBottom w:val="0"/>
              <w:divBdr>
                <w:top w:val="none" w:sz="0" w:space="0" w:color="auto"/>
                <w:left w:val="none" w:sz="0" w:space="0" w:color="auto"/>
                <w:bottom w:val="none" w:sz="0" w:space="0" w:color="auto"/>
                <w:right w:val="none" w:sz="0" w:space="0" w:color="auto"/>
              </w:divBdr>
            </w:div>
          </w:divsChild>
        </w:div>
        <w:div w:id="745303840">
          <w:marLeft w:val="0"/>
          <w:marRight w:val="0"/>
          <w:marTop w:val="0"/>
          <w:marBottom w:val="0"/>
          <w:divBdr>
            <w:top w:val="none" w:sz="0" w:space="0" w:color="auto"/>
            <w:left w:val="none" w:sz="0" w:space="0" w:color="auto"/>
            <w:bottom w:val="none" w:sz="0" w:space="0" w:color="auto"/>
            <w:right w:val="none" w:sz="0" w:space="0" w:color="auto"/>
          </w:divBdr>
          <w:divsChild>
            <w:div w:id="2071069917">
              <w:marLeft w:val="0"/>
              <w:marRight w:val="0"/>
              <w:marTop w:val="0"/>
              <w:marBottom w:val="0"/>
              <w:divBdr>
                <w:top w:val="none" w:sz="0" w:space="0" w:color="auto"/>
                <w:left w:val="none" w:sz="0" w:space="0" w:color="auto"/>
                <w:bottom w:val="none" w:sz="0" w:space="0" w:color="auto"/>
                <w:right w:val="none" w:sz="0" w:space="0" w:color="auto"/>
              </w:divBdr>
            </w:div>
          </w:divsChild>
        </w:div>
        <w:div w:id="1145585106">
          <w:marLeft w:val="0"/>
          <w:marRight w:val="0"/>
          <w:marTop w:val="0"/>
          <w:marBottom w:val="0"/>
          <w:divBdr>
            <w:top w:val="none" w:sz="0" w:space="0" w:color="auto"/>
            <w:left w:val="none" w:sz="0" w:space="0" w:color="auto"/>
            <w:bottom w:val="none" w:sz="0" w:space="0" w:color="auto"/>
            <w:right w:val="none" w:sz="0" w:space="0" w:color="auto"/>
          </w:divBdr>
          <w:divsChild>
            <w:div w:id="76439233">
              <w:marLeft w:val="0"/>
              <w:marRight w:val="0"/>
              <w:marTop w:val="0"/>
              <w:marBottom w:val="0"/>
              <w:divBdr>
                <w:top w:val="none" w:sz="0" w:space="0" w:color="auto"/>
                <w:left w:val="none" w:sz="0" w:space="0" w:color="auto"/>
                <w:bottom w:val="none" w:sz="0" w:space="0" w:color="auto"/>
                <w:right w:val="none" w:sz="0" w:space="0" w:color="auto"/>
              </w:divBdr>
            </w:div>
          </w:divsChild>
        </w:div>
        <w:div w:id="1283464901">
          <w:marLeft w:val="0"/>
          <w:marRight w:val="0"/>
          <w:marTop w:val="0"/>
          <w:marBottom w:val="0"/>
          <w:divBdr>
            <w:top w:val="none" w:sz="0" w:space="0" w:color="auto"/>
            <w:left w:val="none" w:sz="0" w:space="0" w:color="auto"/>
            <w:bottom w:val="none" w:sz="0" w:space="0" w:color="auto"/>
            <w:right w:val="none" w:sz="0" w:space="0" w:color="auto"/>
          </w:divBdr>
          <w:divsChild>
            <w:div w:id="908618738">
              <w:marLeft w:val="0"/>
              <w:marRight w:val="0"/>
              <w:marTop w:val="0"/>
              <w:marBottom w:val="0"/>
              <w:divBdr>
                <w:top w:val="none" w:sz="0" w:space="0" w:color="auto"/>
                <w:left w:val="none" w:sz="0" w:space="0" w:color="auto"/>
                <w:bottom w:val="none" w:sz="0" w:space="0" w:color="auto"/>
                <w:right w:val="none" w:sz="0" w:space="0" w:color="auto"/>
              </w:divBdr>
            </w:div>
          </w:divsChild>
        </w:div>
        <w:div w:id="1284313349">
          <w:marLeft w:val="0"/>
          <w:marRight w:val="0"/>
          <w:marTop w:val="0"/>
          <w:marBottom w:val="0"/>
          <w:divBdr>
            <w:top w:val="none" w:sz="0" w:space="0" w:color="auto"/>
            <w:left w:val="none" w:sz="0" w:space="0" w:color="auto"/>
            <w:bottom w:val="none" w:sz="0" w:space="0" w:color="auto"/>
            <w:right w:val="none" w:sz="0" w:space="0" w:color="auto"/>
          </w:divBdr>
          <w:divsChild>
            <w:div w:id="950622369">
              <w:marLeft w:val="0"/>
              <w:marRight w:val="0"/>
              <w:marTop w:val="0"/>
              <w:marBottom w:val="0"/>
              <w:divBdr>
                <w:top w:val="none" w:sz="0" w:space="0" w:color="auto"/>
                <w:left w:val="none" w:sz="0" w:space="0" w:color="auto"/>
                <w:bottom w:val="none" w:sz="0" w:space="0" w:color="auto"/>
                <w:right w:val="none" w:sz="0" w:space="0" w:color="auto"/>
              </w:divBdr>
            </w:div>
          </w:divsChild>
        </w:div>
        <w:div w:id="1395349484">
          <w:marLeft w:val="0"/>
          <w:marRight w:val="0"/>
          <w:marTop w:val="0"/>
          <w:marBottom w:val="0"/>
          <w:divBdr>
            <w:top w:val="none" w:sz="0" w:space="0" w:color="auto"/>
            <w:left w:val="none" w:sz="0" w:space="0" w:color="auto"/>
            <w:bottom w:val="none" w:sz="0" w:space="0" w:color="auto"/>
            <w:right w:val="none" w:sz="0" w:space="0" w:color="auto"/>
          </w:divBdr>
          <w:divsChild>
            <w:div w:id="1061060182">
              <w:marLeft w:val="0"/>
              <w:marRight w:val="0"/>
              <w:marTop w:val="0"/>
              <w:marBottom w:val="0"/>
              <w:divBdr>
                <w:top w:val="none" w:sz="0" w:space="0" w:color="auto"/>
                <w:left w:val="none" w:sz="0" w:space="0" w:color="auto"/>
                <w:bottom w:val="none" w:sz="0" w:space="0" w:color="auto"/>
                <w:right w:val="none" w:sz="0" w:space="0" w:color="auto"/>
              </w:divBdr>
            </w:div>
          </w:divsChild>
        </w:div>
        <w:div w:id="1414669299">
          <w:marLeft w:val="0"/>
          <w:marRight w:val="0"/>
          <w:marTop w:val="0"/>
          <w:marBottom w:val="0"/>
          <w:divBdr>
            <w:top w:val="none" w:sz="0" w:space="0" w:color="auto"/>
            <w:left w:val="none" w:sz="0" w:space="0" w:color="auto"/>
            <w:bottom w:val="none" w:sz="0" w:space="0" w:color="auto"/>
            <w:right w:val="none" w:sz="0" w:space="0" w:color="auto"/>
          </w:divBdr>
          <w:divsChild>
            <w:div w:id="1109012035">
              <w:marLeft w:val="0"/>
              <w:marRight w:val="0"/>
              <w:marTop w:val="0"/>
              <w:marBottom w:val="0"/>
              <w:divBdr>
                <w:top w:val="none" w:sz="0" w:space="0" w:color="auto"/>
                <w:left w:val="none" w:sz="0" w:space="0" w:color="auto"/>
                <w:bottom w:val="none" w:sz="0" w:space="0" w:color="auto"/>
                <w:right w:val="none" w:sz="0" w:space="0" w:color="auto"/>
              </w:divBdr>
            </w:div>
          </w:divsChild>
        </w:div>
        <w:div w:id="1450584791">
          <w:marLeft w:val="0"/>
          <w:marRight w:val="0"/>
          <w:marTop w:val="0"/>
          <w:marBottom w:val="0"/>
          <w:divBdr>
            <w:top w:val="none" w:sz="0" w:space="0" w:color="auto"/>
            <w:left w:val="none" w:sz="0" w:space="0" w:color="auto"/>
            <w:bottom w:val="none" w:sz="0" w:space="0" w:color="auto"/>
            <w:right w:val="none" w:sz="0" w:space="0" w:color="auto"/>
          </w:divBdr>
          <w:divsChild>
            <w:div w:id="1497498736">
              <w:marLeft w:val="0"/>
              <w:marRight w:val="0"/>
              <w:marTop w:val="0"/>
              <w:marBottom w:val="0"/>
              <w:divBdr>
                <w:top w:val="none" w:sz="0" w:space="0" w:color="auto"/>
                <w:left w:val="none" w:sz="0" w:space="0" w:color="auto"/>
                <w:bottom w:val="none" w:sz="0" w:space="0" w:color="auto"/>
                <w:right w:val="none" w:sz="0" w:space="0" w:color="auto"/>
              </w:divBdr>
            </w:div>
          </w:divsChild>
        </w:div>
        <w:div w:id="1470517383">
          <w:marLeft w:val="0"/>
          <w:marRight w:val="0"/>
          <w:marTop w:val="0"/>
          <w:marBottom w:val="0"/>
          <w:divBdr>
            <w:top w:val="none" w:sz="0" w:space="0" w:color="auto"/>
            <w:left w:val="none" w:sz="0" w:space="0" w:color="auto"/>
            <w:bottom w:val="none" w:sz="0" w:space="0" w:color="auto"/>
            <w:right w:val="none" w:sz="0" w:space="0" w:color="auto"/>
          </w:divBdr>
          <w:divsChild>
            <w:div w:id="1844542118">
              <w:marLeft w:val="0"/>
              <w:marRight w:val="0"/>
              <w:marTop w:val="0"/>
              <w:marBottom w:val="0"/>
              <w:divBdr>
                <w:top w:val="none" w:sz="0" w:space="0" w:color="auto"/>
                <w:left w:val="none" w:sz="0" w:space="0" w:color="auto"/>
                <w:bottom w:val="none" w:sz="0" w:space="0" w:color="auto"/>
                <w:right w:val="none" w:sz="0" w:space="0" w:color="auto"/>
              </w:divBdr>
            </w:div>
          </w:divsChild>
        </w:div>
        <w:div w:id="1485197263">
          <w:marLeft w:val="0"/>
          <w:marRight w:val="0"/>
          <w:marTop w:val="0"/>
          <w:marBottom w:val="0"/>
          <w:divBdr>
            <w:top w:val="none" w:sz="0" w:space="0" w:color="auto"/>
            <w:left w:val="none" w:sz="0" w:space="0" w:color="auto"/>
            <w:bottom w:val="none" w:sz="0" w:space="0" w:color="auto"/>
            <w:right w:val="none" w:sz="0" w:space="0" w:color="auto"/>
          </w:divBdr>
          <w:divsChild>
            <w:div w:id="1771120595">
              <w:marLeft w:val="0"/>
              <w:marRight w:val="0"/>
              <w:marTop w:val="0"/>
              <w:marBottom w:val="0"/>
              <w:divBdr>
                <w:top w:val="none" w:sz="0" w:space="0" w:color="auto"/>
                <w:left w:val="none" w:sz="0" w:space="0" w:color="auto"/>
                <w:bottom w:val="none" w:sz="0" w:space="0" w:color="auto"/>
                <w:right w:val="none" w:sz="0" w:space="0" w:color="auto"/>
              </w:divBdr>
            </w:div>
          </w:divsChild>
        </w:div>
        <w:div w:id="1571967185">
          <w:marLeft w:val="0"/>
          <w:marRight w:val="0"/>
          <w:marTop w:val="0"/>
          <w:marBottom w:val="0"/>
          <w:divBdr>
            <w:top w:val="none" w:sz="0" w:space="0" w:color="auto"/>
            <w:left w:val="none" w:sz="0" w:space="0" w:color="auto"/>
            <w:bottom w:val="none" w:sz="0" w:space="0" w:color="auto"/>
            <w:right w:val="none" w:sz="0" w:space="0" w:color="auto"/>
          </w:divBdr>
          <w:divsChild>
            <w:div w:id="1859780867">
              <w:marLeft w:val="0"/>
              <w:marRight w:val="0"/>
              <w:marTop w:val="0"/>
              <w:marBottom w:val="0"/>
              <w:divBdr>
                <w:top w:val="none" w:sz="0" w:space="0" w:color="auto"/>
                <w:left w:val="none" w:sz="0" w:space="0" w:color="auto"/>
                <w:bottom w:val="none" w:sz="0" w:space="0" w:color="auto"/>
                <w:right w:val="none" w:sz="0" w:space="0" w:color="auto"/>
              </w:divBdr>
            </w:div>
          </w:divsChild>
        </w:div>
        <w:div w:id="1617444086">
          <w:marLeft w:val="0"/>
          <w:marRight w:val="0"/>
          <w:marTop w:val="0"/>
          <w:marBottom w:val="0"/>
          <w:divBdr>
            <w:top w:val="none" w:sz="0" w:space="0" w:color="auto"/>
            <w:left w:val="none" w:sz="0" w:space="0" w:color="auto"/>
            <w:bottom w:val="none" w:sz="0" w:space="0" w:color="auto"/>
            <w:right w:val="none" w:sz="0" w:space="0" w:color="auto"/>
          </w:divBdr>
          <w:divsChild>
            <w:div w:id="1491798226">
              <w:marLeft w:val="0"/>
              <w:marRight w:val="0"/>
              <w:marTop w:val="0"/>
              <w:marBottom w:val="0"/>
              <w:divBdr>
                <w:top w:val="none" w:sz="0" w:space="0" w:color="auto"/>
                <w:left w:val="none" w:sz="0" w:space="0" w:color="auto"/>
                <w:bottom w:val="none" w:sz="0" w:space="0" w:color="auto"/>
                <w:right w:val="none" w:sz="0" w:space="0" w:color="auto"/>
              </w:divBdr>
            </w:div>
          </w:divsChild>
        </w:div>
        <w:div w:id="1707413728">
          <w:marLeft w:val="0"/>
          <w:marRight w:val="0"/>
          <w:marTop w:val="0"/>
          <w:marBottom w:val="0"/>
          <w:divBdr>
            <w:top w:val="none" w:sz="0" w:space="0" w:color="auto"/>
            <w:left w:val="none" w:sz="0" w:space="0" w:color="auto"/>
            <w:bottom w:val="none" w:sz="0" w:space="0" w:color="auto"/>
            <w:right w:val="none" w:sz="0" w:space="0" w:color="auto"/>
          </w:divBdr>
          <w:divsChild>
            <w:div w:id="584194910">
              <w:marLeft w:val="0"/>
              <w:marRight w:val="0"/>
              <w:marTop w:val="0"/>
              <w:marBottom w:val="0"/>
              <w:divBdr>
                <w:top w:val="none" w:sz="0" w:space="0" w:color="auto"/>
                <w:left w:val="none" w:sz="0" w:space="0" w:color="auto"/>
                <w:bottom w:val="none" w:sz="0" w:space="0" w:color="auto"/>
                <w:right w:val="none" w:sz="0" w:space="0" w:color="auto"/>
              </w:divBdr>
            </w:div>
          </w:divsChild>
        </w:div>
        <w:div w:id="1765954445">
          <w:marLeft w:val="0"/>
          <w:marRight w:val="0"/>
          <w:marTop w:val="0"/>
          <w:marBottom w:val="0"/>
          <w:divBdr>
            <w:top w:val="none" w:sz="0" w:space="0" w:color="auto"/>
            <w:left w:val="none" w:sz="0" w:space="0" w:color="auto"/>
            <w:bottom w:val="none" w:sz="0" w:space="0" w:color="auto"/>
            <w:right w:val="none" w:sz="0" w:space="0" w:color="auto"/>
          </w:divBdr>
          <w:divsChild>
            <w:div w:id="2017733074">
              <w:marLeft w:val="0"/>
              <w:marRight w:val="0"/>
              <w:marTop w:val="0"/>
              <w:marBottom w:val="0"/>
              <w:divBdr>
                <w:top w:val="none" w:sz="0" w:space="0" w:color="auto"/>
                <w:left w:val="none" w:sz="0" w:space="0" w:color="auto"/>
                <w:bottom w:val="none" w:sz="0" w:space="0" w:color="auto"/>
                <w:right w:val="none" w:sz="0" w:space="0" w:color="auto"/>
              </w:divBdr>
            </w:div>
          </w:divsChild>
        </w:div>
        <w:div w:id="1785999843">
          <w:marLeft w:val="0"/>
          <w:marRight w:val="0"/>
          <w:marTop w:val="0"/>
          <w:marBottom w:val="0"/>
          <w:divBdr>
            <w:top w:val="none" w:sz="0" w:space="0" w:color="auto"/>
            <w:left w:val="none" w:sz="0" w:space="0" w:color="auto"/>
            <w:bottom w:val="none" w:sz="0" w:space="0" w:color="auto"/>
            <w:right w:val="none" w:sz="0" w:space="0" w:color="auto"/>
          </w:divBdr>
          <w:divsChild>
            <w:div w:id="1775127160">
              <w:marLeft w:val="0"/>
              <w:marRight w:val="0"/>
              <w:marTop w:val="0"/>
              <w:marBottom w:val="0"/>
              <w:divBdr>
                <w:top w:val="none" w:sz="0" w:space="0" w:color="auto"/>
                <w:left w:val="none" w:sz="0" w:space="0" w:color="auto"/>
                <w:bottom w:val="none" w:sz="0" w:space="0" w:color="auto"/>
                <w:right w:val="none" w:sz="0" w:space="0" w:color="auto"/>
              </w:divBdr>
            </w:div>
          </w:divsChild>
        </w:div>
        <w:div w:id="1858957043">
          <w:marLeft w:val="0"/>
          <w:marRight w:val="0"/>
          <w:marTop w:val="0"/>
          <w:marBottom w:val="0"/>
          <w:divBdr>
            <w:top w:val="none" w:sz="0" w:space="0" w:color="auto"/>
            <w:left w:val="none" w:sz="0" w:space="0" w:color="auto"/>
            <w:bottom w:val="none" w:sz="0" w:space="0" w:color="auto"/>
            <w:right w:val="none" w:sz="0" w:space="0" w:color="auto"/>
          </w:divBdr>
          <w:divsChild>
            <w:div w:id="338432051">
              <w:marLeft w:val="0"/>
              <w:marRight w:val="0"/>
              <w:marTop w:val="0"/>
              <w:marBottom w:val="0"/>
              <w:divBdr>
                <w:top w:val="none" w:sz="0" w:space="0" w:color="auto"/>
                <w:left w:val="none" w:sz="0" w:space="0" w:color="auto"/>
                <w:bottom w:val="none" w:sz="0" w:space="0" w:color="auto"/>
                <w:right w:val="none" w:sz="0" w:space="0" w:color="auto"/>
              </w:divBdr>
            </w:div>
          </w:divsChild>
        </w:div>
        <w:div w:id="1954441336">
          <w:marLeft w:val="0"/>
          <w:marRight w:val="0"/>
          <w:marTop w:val="0"/>
          <w:marBottom w:val="0"/>
          <w:divBdr>
            <w:top w:val="none" w:sz="0" w:space="0" w:color="auto"/>
            <w:left w:val="none" w:sz="0" w:space="0" w:color="auto"/>
            <w:bottom w:val="none" w:sz="0" w:space="0" w:color="auto"/>
            <w:right w:val="none" w:sz="0" w:space="0" w:color="auto"/>
          </w:divBdr>
          <w:divsChild>
            <w:div w:id="340547917">
              <w:marLeft w:val="0"/>
              <w:marRight w:val="0"/>
              <w:marTop w:val="0"/>
              <w:marBottom w:val="0"/>
              <w:divBdr>
                <w:top w:val="none" w:sz="0" w:space="0" w:color="auto"/>
                <w:left w:val="none" w:sz="0" w:space="0" w:color="auto"/>
                <w:bottom w:val="none" w:sz="0" w:space="0" w:color="auto"/>
                <w:right w:val="none" w:sz="0" w:space="0" w:color="auto"/>
              </w:divBdr>
            </w:div>
          </w:divsChild>
        </w:div>
        <w:div w:id="1975791819">
          <w:marLeft w:val="0"/>
          <w:marRight w:val="0"/>
          <w:marTop w:val="0"/>
          <w:marBottom w:val="0"/>
          <w:divBdr>
            <w:top w:val="none" w:sz="0" w:space="0" w:color="auto"/>
            <w:left w:val="none" w:sz="0" w:space="0" w:color="auto"/>
            <w:bottom w:val="none" w:sz="0" w:space="0" w:color="auto"/>
            <w:right w:val="none" w:sz="0" w:space="0" w:color="auto"/>
          </w:divBdr>
          <w:divsChild>
            <w:div w:id="1095784133">
              <w:marLeft w:val="0"/>
              <w:marRight w:val="0"/>
              <w:marTop w:val="0"/>
              <w:marBottom w:val="0"/>
              <w:divBdr>
                <w:top w:val="none" w:sz="0" w:space="0" w:color="auto"/>
                <w:left w:val="none" w:sz="0" w:space="0" w:color="auto"/>
                <w:bottom w:val="none" w:sz="0" w:space="0" w:color="auto"/>
                <w:right w:val="none" w:sz="0" w:space="0" w:color="auto"/>
              </w:divBdr>
            </w:div>
          </w:divsChild>
        </w:div>
        <w:div w:id="2061857275">
          <w:marLeft w:val="0"/>
          <w:marRight w:val="0"/>
          <w:marTop w:val="0"/>
          <w:marBottom w:val="0"/>
          <w:divBdr>
            <w:top w:val="none" w:sz="0" w:space="0" w:color="auto"/>
            <w:left w:val="none" w:sz="0" w:space="0" w:color="auto"/>
            <w:bottom w:val="none" w:sz="0" w:space="0" w:color="auto"/>
            <w:right w:val="none" w:sz="0" w:space="0" w:color="auto"/>
          </w:divBdr>
          <w:divsChild>
            <w:div w:id="19112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6729">
      <w:bodyDiv w:val="1"/>
      <w:marLeft w:val="0"/>
      <w:marRight w:val="0"/>
      <w:marTop w:val="0"/>
      <w:marBottom w:val="0"/>
      <w:divBdr>
        <w:top w:val="none" w:sz="0" w:space="0" w:color="auto"/>
        <w:left w:val="none" w:sz="0" w:space="0" w:color="auto"/>
        <w:bottom w:val="none" w:sz="0" w:space="0" w:color="auto"/>
        <w:right w:val="none" w:sz="0" w:space="0" w:color="auto"/>
      </w:divBdr>
      <w:divsChild>
        <w:div w:id="1924214679">
          <w:marLeft w:val="0"/>
          <w:marRight w:val="0"/>
          <w:marTop w:val="0"/>
          <w:marBottom w:val="0"/>
          <w:divBdr>
            <w:top w:val="none" w:sz="0" w:space="0" w:color="auto"/>
            <w:left w:val="none" w:sz="0" w:space="0" w:color="auto"/>
            <w:bottom w:val="none" w:sz="0" w:space="0" w:color="auto"/>
            <w:right w:val="none" w:sz="0" w:space="0" w:color="auto"/>
          </w:divBdr>
          <w:divsChild>
            <w:div w:id="695816642">
              <w:marLeft w:val="0"/>
              <w:marRight w:val="0"/>
              <w:marTop w:val="0"/>
              <w:marBottom w:val="0"/>
              <w:divBdr>
                <w:top w:val="none" w:sz="0" w:space="0" w:color="auto"/>
                <w:left w:val="none" w:sz="0" w:space="0" w:color="auto"/>
                <w:bottom w:val="none" w:sz="0" w:space="0" w:color="auto"/>
                <w:right w:val="none" w:sz="0" w:space="0" w:color="auto"/>
              </w:divBdr>
            </w:div>
            <w:div w:id="735736974">
              <w:marLeft w:val="0"/>
              <w:marRight w:val="0"/>
              <w:marTop w:val="0"/>
              <w:marBottom w:val="0"/>
              <w:divBdr>
                <w:top w:val="none" w:sz="0" w:space="0" w:color="auto"/>
                <w:left w:val="none" w:sz="0" w:space="0" w:color="auto"/>
                <w:bottom w:val="none" w:sz="0" w:space="0" w:color="auto"/>
                <w:right w:val="none" w:sz="0" w:space="0" w:color="auto"/>
              </w:divBdr>
            </w:div>
            <w:div w:id="791634934">
              <w:marLeft w:val="0"/>
              <w:marRight w:val="0"/>
              <w:marTop w:val="0"/>
              <w:marBottom w:val="0"/>
              <w:divBdr>
                <w:top w:val="none" w:sz="0" w:space="0" w:color="auto"/>
                <w:left w:val="none" w:sz="0" w:space="0" w:color="auto"/>
                <w:bottom w:val="none" w:sz="0" w:space="0" w:color="auto"/>
                <w:right w:val="none" w:sz="0" w:space="0" w:color="auto"/>
              </w:divBdr>
            </w:div>
            <w:div w:id="1798064461">
              <w:marLeft w:val="0"/>
              <w:marRight w:val="0"/>
              <w:marTop w:val="0"/>
              <w:marBottom w:val="0"/>
              <w:divBdr>
                <w:top w:val="none" w:sz="0" w:space="0" w:color="auto"/>
                <w:left w:val="none" w:sz="0" w:space="0" w:color="auto"/>
                <w:bottom w:val="none" w:sz="0" w:space="0" w:color="auto"/>
                <w:right w:val="none" w:sz="0" w:space="0" w:color="auto"/>
              </w:divBdr>
            </w:div>
            <w:div w:id="20284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9025">
      <w:bodyDiv w:val="1"/>
      <w:marLeft w:val="0"/>
      <w:marRight w:val="0"/>
      <w:marTop w:val="0"/>
      <w:marBottom w:val="0"/>
      <w:divBdr>
        <w:top w:val="none" w:sz="0" w:space="0" w:color="auto"/>
        <w:left w:val="none" w:sz="0" w:space="0" w:color="auto"/>
        <w:bottom w:val="none" w:sz="0" w:space="0" w:color="auto"/>
        <w:right w:val="none" w:sz="0" w:space="0" w:color="auto"/>
      </w:divBdr>
    </w:div>
    <w:div w:id="1278489285">
      <w:bodyDiv w:val="1"/>
      <w:marLeft w:val="0"/>
      <w:marRight w:val="0"/>
      <w:marTop w:val="0"/>
      <w:marBottom w:val="0"/>
      <w:divBdr>
        <w:top w:val="none" w:sz="0" w:space="0" w:color="auto"/>
        <w:left w:val="none" w:sz="0" w:space="0" w:color="auto"/>
        <w:bottom w:val="none" w:sz="0" w:space="0" w:color="auto"/>
        <w:right w:val="none" w:sz="0" w:space="0" w:color="auto"/>
      </w:divBdr>
      <w:divsChild>
        <w:div w:id="593512059">
          <w:marLeft w:val="0"/>
          <w:marRight w:val="0"/>
          <w:marTop w:val="0"/>
          <w:marBottom w:val="0"/>
          <w:divBdr>
            <w:top w:val="none" w:sz="0" w:space="0" w:color="auto"/>
            <w:left w:val="none" w:sz="0" w:space="0" w:color="auto"/>
            <w:bottom w:val="none" w:sz="0" w:space="0" w:color="auto"/>
            <w:right w:val="none" w:sz="0" w:space="0" w:color="auto"/>
          </w:divBdr>
          <w:divsChild>
            <w:div w:id="1054434">
              <w:marLeft w:val="0"/>
              <w:marRight w:val="0"/>
              <w:marTop w:val="0"/>
              <w:marBottom w:val="0"/>
              <w:divBdr>
                <w:top w:val="none" w:sz="0" w:space="0" w:color="auto"/>
                <w:left w:val="none" w:sz="0" w:space="0" w:color="auto"/>
                <w:bottom w:val="none" w:sz="0" w:space="0" w:color="auto"/>
                <w:right w:val="none" w:sz="0" w:space="0" w:color="auto"/>
              </w:divBdr>
            </w:div>
            <w:div w:id="18077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2527">
      <w:bodyDiv w:val="1"/>
      <w:marLeft w:val="0"/>
      <w:marRight w:val="0"/>
      <w:marTop w:val="0"/>
      <w:marBottom w:val="0"/>
      <w:divBdr>
        <w:top w:val="none" w:sz="0" w:space="0" w:color="auto"/>
        <w:left w:val="none" w:sz="0" w:space="0" w:color="auto"/>
        <w:bottom w:val="none" w:sz="0" w:space="0" w:color="auto"/>
        <w:right w:val="none" w:sz="0" w:space="0" w:color="auto"/>
      </w:divBdr>
      <w:divsChild>
        <w:div w:id="168058863">
          <w:marLeft w:val="0"/>
          <w:marRight w:val="0"/>
          <w:marTop w:val="0"/>
          <w:marBottom w:val="0"/>
          <w:divBdr>
            <w:top w:val="none" w:sz="0" w:space="0" w:color="auto"/>
            <w:left w:val="none" w:sz="0" w:space="0" w:color="auto"/>
            <w:bottom w:val="none" w:sz="0" w:space="0" w:color="auto"/>
            <w:right w:val="none" w:sz="0" w:space="0" w:color="auto"/>
          </w:divBdr>
          <w:divsChild>
            <w:div w:id="1366327178">
              <w:marLeft w:val="0"/>
              <w:marRight w:val="0"/>
              <w:marTop w:val="0"/>
              <w:marBottom w:val="0"/>
              <w:divBdr>
                <w:top w:val="none" w:sz="0" w:space="0" w:color="auto"/>
                <w:left w:val="none" w:sz="0" w:space="0" w:color="auto"/>
                <w:bottom w:val="none" w:sz="0" w:space="0" w:color="auto"/>
                <w:right w:val="none" w:sz="0" w:space="0" w:color="auto"/>
              </w:divBdr>
            </w:div>
          </w:divsChild>
        </w:div>
        <w:div w:id="358162788">
          <w:marLeft w:val="0"/>
          <w:marRight w:val="0"/>
          <w:marTop w:val="0"/>
          <w:marBottom w:val="0"/>
          <w:divBdr>
            <w:top w:val="none" w:sz="0" w:space="0" w:color="auto"/>
            <w:left w:val="none" w:sz="0" w:space="0" w:color="auto"/>
            <w:bottom w:val="none" w:sz="0" w:space="0" w:color="auto"/>
            <w:right w:val="none" w:sz="0" w:space="0" w:color="auto"/>
          </w:divBdr>
          <w:divsChild>
            <w:div w:id="572814601">
              <w:marLeft w:val="0"/>
              <w:marRight w:val="0"/>
              <w:marTop w:val="0"/>
              <w:marBottom w:val="0"/>
              <w:divBdr>
                <w:top w:val="none" w:sz="0" w:space="0" w:color="auto"/>
                <w:left w:val="none" w:sz="0" w:space="0" w:color="auto"/>
                <w:bottom w:val="none" w:sz="0" w:space="0" w:color="auto"/>
                <w:right w:val="none" w:sz="0" w:space="0" w:color="auto"/>
              </w:divBdr>
            </w:div>
          </w:divsChild>
        </w:div>
        <w:div w:id="378431888">
          <w:marLeft w:val="0"/>
          <w:marRight w:val="0"/>
          <w:marTop w:val="0"/>
          <w:marBottom w:val="0"/>
          <w:divBdr>
            <w:top w:val="none" w:sz="0" w:space="0" w:color="auto"/>
            <w:left w:val="none" w:sz="0" w:space="0" w:color="auto"/>
            <w:bottom w:val="none" w:sz="0" w:space="0" w:color="auto"/>
            <w:right w:val="none" w:sz="0" w:space="0" w:color="auto"/>
          </w:divBdr>
          <w:divsChild>
            <w:div w:id="514614329">
              <w:marLeft w:val="0"/>
              <w:marRight w:val="0"/>
              <w:marTop w:val="0"/>
              <w:marBottom w:val="0"/>
              <w:divBdr>
                <w:top w:val="none" w:sz="0" w:space="0" w:color="auto"/>
                <w:left w:val="none" w:sz="0" w:space="0" w:color="auto"/>
                <w:bottom w:val="none" w:sz="0" w:space="0" w:color="auto"/>
                <w:right w:val="none" w:sz="0" w:space="0" w:color="auto"/>
              </w:divBdr>
            </w:div>
          </w:divsChild>
        </w:div>
        <w:div w:id="1054506062">
          <w:marLeft w:val="0"/>
          <w:marRight w:val="0"/>
          <w:marTop w:val="0"/>
          <w:marBottom w:val="0"/>
          <w:divBdr>
            <w:top w:val="none" w:sz="0" w:space="0" w:color="auto"/>
            <w:left w:val="none" w:sz="0" w:space="0" w:color="auto"/>
            <w:bottom w:val="none" w:sz="0" w:space="0" w:color="auto"/>
            <w:right w:val="none" w:sz="0" w:space="0" w:color="auto"/>
          </w:divBdr>
          <w:divsChild>
            <w:div w:id="21637555">
              <w:marLeft w:val="0"/>
              <w:marRight w:val="0"/>
              <w:marTop w:val="0"/>
              <w:marBottom w:val="0"/>
              <w:divBdr>
                <w:top w:val="none" w:sz="0" w:space="0" w:color="auto"/>
                <w:left w:val="none" w:sz="0" w:space="0" w:color="auto"/>
                <w:bottom w:val="none" w:sz="0" w:space="0" w:color="auto"/>
                <w:right w:val="none" w:sz="0" w:space="0" w:color="auto"/>
              </w:divBdr>
            </w:div>
          </w:divsChild>
        </w:div>
        <w:div w:id="1156922987">
          <w:marLeft w:val="0"/>
          <w:marRight w:val="0"/>
          <w:marTop w:val="0"/>
          <w:marBottom w:val="0"/>
          <w:divBdr>
            <w:top w:val="none" w:sz="0" w:space="0" w:color="auto"/>
            <w:left w:val="none" w:sz="0" w:space="0" w:color="auto"/>
            <w:bottom w:val="none" w:sz="0" w:space="0" w:color="auto"/>
            <w:right w:val="none" w:sz="0" w:space="0" w:color="auto"/>
          </w:divBdr>
          <w:divsChild>
            <w:div w:id="273561949">
              <w:marLeft w:val="0"/>
              <w:marRight w:val="0"/>
              <w:marTop w:val="0"/>
              <w:marBottom w:val="0"/>
              <w:divBdr>
                <w:top w:val="none" w:sz="0" w:space="0" w:color="auto"/>
                <w:left w:val="none" w:sz="0" w:space="0" w:color="auto"/>
                <w:bottom w:val="none" w:sz="0" w:space="0" w:color="auto"/>
                <w:right w:val="none" w:sz="0" w:space="0" w:color="auto"/>
              </w:divBdr>
            </w:div>
          </w:divsChild>
        </w:div>
        <w:div w:id="1623918082">
          <w:marLeft w:val="0"/>
          <w:marRight w:val="0"/>
          <w:marTop w:val="0"/>
          <w:marBottom w:val="0"/>
          <w:divBdr>
            <w:top w:val="none" w:sz="0" w:space="0" w:color="auto"/>
            <w:left w:val="none" w:sz="0" w:space="0" w:color="auto"/>
            <w:bottom w:val="none" w:sz="0" w:space="0" w:color="auto"/>
            <w:right w:val="none" w:sz="0" w:space="0" w:color="auto"/>
          </w:divBdr>
          <w:divsChild>
            <w:div w:id="341977961">
              <w:marLeft w:val="0"/>
              <w:marRight w:val="0"/>
              <w:marTop w:val="0"/>
              <w:marBottom w:val="0"/>
              <w:divBdr>
                <w:top w:val="none" w:sz="0" w:space="0" w:color="auto"/>
                <w:left w:val="none" w:sz="0" w:space="0" w:color="auto"/>
                <w:bottom w:val="none" w:sz="0" w:space="0" w:color="auto"/>
                <w:right w:val="none" w:sz="0" w:space="0" w:color="auto"/>
              </w:divBdr>
            </w:div>
            <w:div w:id="524831288">
              <w:marLeft w:val="0"/>
              <w:marRight w:val="0"/>
              <w:marTop w:val="0"/>
              <w:marBottom w:val="0"/>
              <w:divBdr>
                <w:top w:val="none" w:sz="0" w:space="0" w:color="auto"/>
                <w:left w:val="none" w:sz="0" w:space="0" w:color="auto"/>
                <w:bottom w:val="none" w:sz="0" w:space="0" w:color="auto"/>
                <w:right w:val="none" w:sz="0" w:space="0" w:color="auto"/>
              </w:divBdr>
            </w:div>
            <w:div w:id="652181189">
              <w:marLeft w:val="0"/>
              <w:marRight w:val="0"/>
              <w:marTop w:val="0"/>
              <w:marBottom w:val="0"/>
              <w:divBdr>
                <w:top w:val="none" w:sz="0" w:space="0" w:color="auto"/>
                <w:left w:val="none" w:sz="0" w:space="0" w:color="auto"/>
                <w:bottom w:val="none" w:sz="0" w:space="0" w:color="auto"/>
                <w:right w:val="none" w:sz="0" w:space="0" w:color="auto"/>
              </w:divBdr>
            </w:div>
            <w:div w:id="1498765492">
              <w:marLeft w:val="0"/>
              <w:marRight w:val="0"/>
              <w:marTop w:val="0"/>
              <w:marBottom w:val="0"/>
              <w:divBdr>
                <w:top w:val="none" w:sz="0" w:space="0" w:color="auto"/>
                <w:left w:val="none" w:sz="0" w:space="0" w:color="auto"/>
                <w:bottom w:val="none" w:sz="0" w:space="0" w:color="auto"/>
                <w:right w:val="none" w:sz="0" w:space="0" w:color="auto"/>
              </w:divBdr>
            </w:div>
            <w:div w:id="1863856672">
              <w:marLeft w:val="0"/>
              <w:marRight w:val="0"/>
              <w:marTop w:val="0"/>
              <w:marBottom w:val="0"/>
              <w:divBdr>
                <w:top w:val="none" w:sz="0" w:space="0" w:color="auto"/>
                <w:left w:val="none" w:sz="0" w:space="0" w:color="auto"/>
                <w:bottom w:val="none" w:sz="0" w:space="0" w:color="auto"/>
                <w:right w:val="none" w:sz="0" w:space="0" w:color="auto"/>
              </w:divBdr>
            </w:div>
            <w:div w:id="1868256694">
              <w:marLeft w:val="0"/>
              <w:marRight w:val="0"/>
              <w:marTop w:val="0"/>
              <w:marBottom w:val="0"/>
              <w:divBdr>
                <w:top w:val="none" w:sz="0" w:space="0" w:color="auto"/>
                <w:left w:val="none" w:sz="0" w:space="0" w:color="auto"/>
                <w:bottom w:val="none" w:sz="0" w:space="0" w:color="auto"/>
                <w:right w:val="none" w:sz="0" w:space="0" w:color="auto"/>
              </w:divBdr>
            </w:div>
            <w:div w:id="18692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8050">
      <w:bodyDiv w:val="1"/>
      <w:marLeft w:val="0"/>
      <w:marRight w:val="0"/>
      <w:marTop w:val="0"/>
      <w:marBottom w:val="0"/>
      <w:divBdr>
        <w:top w:val="none" w:sz="0" w:space="0" w:color="auto"/>
        <w:left w:val="none" w:sz="0" w:space="0" w:color="auto"/>
        <w:bottom w:val="none" w:sz="0" w:space="0" w:color="auto"/>
        <w:right w:val="none" w:sz="0" w:space="0" w:color="auto"/>
      </w:divBdr>
      <w:divsChild>
        <w:div w:id="1155148195">
          <w:marLeft w:val="0"/>
          <w:marRight w:val="0"/>
          <w:marTop w:val="0"/>
          <w:marBottom w:val="0"/>
          <w:divBdr>
            <w:top w:val="none" w:sz="0" w:space="0" w:color="auto"/>
            <w:left w:val="none" w:sz="0" w:space="0" w:color="auto"/>
            <w:bottom w:val="none" w:sz="0" w:space="0" w:color="auto"/>
            <w:right w:val="none" w:sz="0" w:space="0" w:color="auto"/>
          </w:divBdr>
          <w:divsChild>
            <w:div w:id="2060200230">
              <w:marLeft w:val="0"/>
              <w:marRight w:val="0"/>
              <w:marTop w:val="0"/>
              <w:marBottom w:val="0"/>
              <w:divBdr>
                <w:top w:val="none" w:sz="0" w:space="0" w:color="auto"/>
                <w:left w:val="none" w:sz="0" w:space="0" w:color="auto"/>
                <w:bottom w:val="none" w:sz="0" w:space="0" w:color="auto"/>
                <w:right w:val="none" w:sz="0" w:space="0" w:color="auto"/>
              </w:divBdr>
            </w:div>
            <w:div w:id="608582368">
              <w:marLeft w:val="0"/>
              <w:marRight w:val="0"/>
              <w:marTop w:val="0"/>
              <w:marBottom w:val="0"/>
              <w:divBdr>
                <w:top w:val="none" w:sz="0" w:space="0" w:color="auto"/>
                <w:left w:val="none" w:sz="0" w:space="0" w:color="auto"/>
                <w:bottom w:val="none" w:sz="0" w:space="0" w:color="auto"/>
                <w:right w:val="none" w:sz="0" w:space="0" w:color="auto"/>
              </w:divBdr>
            </w:div>
            <w:div w:id="1208764779">
              <w:marLeft w:val="0"/>
              <w:marRight w:val="0"/>
              <w:marTop w:val="0"/>
              <w:marBottom w:val="0"/>
              <w:divBdr>
                <w:top w:val="none" w:sz="0" w:space="0" w:color="auto"/>
                <w:left w:val="none" w:sz="0" w:space="0" w:color="auto"/>
                <w:bottom w:val="none" w:sz="0" w:space="0" w:color="auto"/>
                <w:right w:val="none" w:sz="0" w:space="0" w:color="auto"/>
              </w:divBdr>
            </w:div>
            <w:div w:id="446239161">
              <w:marLeft w:val="0"/>
              <w:marRight w:val="0"/>
              <w:marTop w:val="0"/>
              <w:marBottom w:val="0"/>
              <w:divBdr>
                <w:top w:val="none" w:sz="0" w:space="0" w:color="auto"/>
                <w:left w:val="none" w:sz="0" w:space="0" w:color="auto"/>
                <w:bottom w:val="none" w:sz="0" w:space="0" w:color="auto"/>
                <w:right w:val="none" w:sz="0" w:space="0" w:color="auto"/>
              </w:divBdr>
            </w:div>
            <w:div w:id="1717317491">
              <w:marLeft w:val="0"/>
              <w:marRight w:val="0"/>
              <w:marTop w:val="0"/>
              <w:marBottom w:val="0"/>
              <w:divBdr>
                <w:top w:val="none" w:sz="0" w:space="0" w:color="auto"/>
                <w:left w:val="none" w:sz="0" w:space="0" w:color="auto"/>
                <w:bottom w:val="none" w:sz="0" w:space="0" w:color="auto"/>
                <w:right w:val="none" w:sz="0" w:space="0" w:color="auto"/>
              </w:divBdr>
            </w:div>
            <w:div w:id="393436743">
              <w:marLeft w:val="0"/>
              <w:marRight w:val="0"/>
              <w:marTop w:val="0"/>
              <w:marBottom w:val="0"/>
              <w:divBdr>
                <w:top w:val="none" w:sz="0" w:space="0" w:color="auto"/>
                <w:left w:val="none" w:sz="0" w:space="0" w:color="auto"/>
                <w:bottom w:val="none" w:sz="0" w:space="0" w:color="auto"/>
                <w:right w:val="none" w:sz="0" w:space="0" w:color="auto"/>
              </w:divBdr>
            </w:div>
            <w:div w:id="2024548683">
              <w:marLeft w:val="0"/>
              <w:marRight w:val="0"/>
              <w:marTop w:val="0"/>
              <w:marBottom w:val="0"/>
              <w:divBdr>
                <w:top w:val="none" w:sz="0" w:space="0" w:color="auto"/>
                <w:left w:val="none" w:sz="0" w:space="0" w:color="auto"/>
                <w:bottom w:val="none" w:sz="0" w:space="0" w:color="auto"/>
                <w:right w:val="none" w:sz="0" w:space="0" w:color="auto"/>
              </w:divBdr>
            </w:div>
            <w:div w:id="202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6977">
      <w:bodyDiv w:val="1"/>
      <w:marLeft w:val="0"/>
      <w:marRight w:val="0"/>
      <w:marTop w:val="0"/>
      <w:marBottom w:val="0"/>
      <w:divBdr>
        <w:top w:val="none" w:sz="0" w:space="0" w:color="auto"/>
        <w:left w:val="none" w:sz="0" w:space="0" w:color="auto"/>
        <w:bottom w:val="none" w:sz="0" w:space="0" w:color="auto"/>
        <w:right w:val="none" w:sz="0" w:space="0" w:color="auto"/>
      </w:divBdr>
    </w:div>
    <w:div w:id="1499733580">
      <w:bodyDiv w:val="1"/>
      <w:marLeft w:val="0"/>
      <w:marRight w:val="0"/>
      <w:marTop w:val="0"/>
      <w:marBottom w:val="0"/>
      <w:divBdr>
        <w:top w:val="none" w:sz="0" w:space="0" w:color="auto"/>
        <w:left w:val="none" w:sz="0" w:space="0" w:color="auto"/>
        <w:bottom w:val="none" w:sz="0" w:space="0" w:color="auto"/>
        <w:right w:val="none" w:sz="0" w:space="0" w:color="auto"/>
      </w:divBdr>
      <w:divsChild>
        <w:div w:id="1448621457">
          <w:marLeft w:val="0"/>
          <w:marRight w:val="0"/>
          <w:marTop w:val="0"/>
          <w:marBottom w:val="0"/>
          <w:divBdr>
            <w:top w:val="none" w:sz="0" w:space="0" w:color="auto"/>
            <w:left w:val="none" w:sz="0" w:space="0" w:color="auto"/>
            <w:bottom w:val="none" w:sz="0" w:space="0" w:color="auto"/>
            <w:right w:val="none" w:sz="0" w:space="0" w:color="auto"/>
          </w:divBdr>
          <w:divsChild>
            <w:div w:id="972372699">
              <w:marLeft w:val="0"/>
              <w:marRight w:val="0"/>
              <w:marTop w:val="0"/>
              <w:marBottom w:val="0"/>
              <w:divBdr>
                <w:top w:val="none" w:sz="0" w:space="0" w:color="auto"/>
                <w:left w:val="none" w:sz="0" w:space="0" w:color="auto"/>
                <w:bottom w:val="none" w:sz="0" w:space="0" w:color="auto"/>
                <w:right w:val="none" w:sz="0" w:space="0" w:color="auto"/>
              </w:divBdr>
            </w:div>
            <w:div w:id="271329871">
              <w:marLeft w:val="0"/>
              <w:marRight w:val="0"/>
              <w:marTop w:val="0"/>
              <w:marBottom w:val="0"/>
              <w:divBdr>
                <w:top w:val="none" w:sz="0" w:space="0" w:color="auto"/>
                <w:left w:val="none" w:sz="0" w:space="0" w:color="auto"/>
                <w:bottom w:val="none" w:sz="0" w:space="0" w:color="auto"/>
                <w:right w:val="none" w:sz="0" w:space="0" w:color="auto"/>
              </w:divBdr>
            </w:div>
            <w:div w:id="559944743">
              <w:marLeft w:val="0"/>
              <w:marRight w:val="0"/>
              <w:marTop w:val="0"/>
              <w:marBottom w:val="0"/>
              <w:divBdr>
                <w:top w:val="none" w:sz="0" w:space="0" w:color="auto"/>
                <w:left w:val="none" w:sz="0" w:space="0" w:color="auto"/>
                <w:bottom w:val="none" w:sz="0" w:space="0" w:color="auto"/>
                <w:right w:val="none" w:sz="0" w:space="0" w:color="auto"/>
              </w:divBdr>
            </w:div>
            <w:div w:id="964894213">
              <w:marLeft w:val="0"/>
              <w:marRight w:val="0"/>
              <w:marTop w:val="0"/>
              <w:marBottom w:val="0"/>
              <w:divBdr>
                <w:top w:val="none" w:sz="0" w:space="0" w:color="auto"/>
                <w:left w:val="none" w:sz="0" w:space="0" w:color="auto"/>
                <w:bottom w:val="none" w:sz="0" w:space="0" w:color="auto"/>
                <w:right w:val="none" w:sz="0" w:space="0" w:color="auto"/>
              </w:divBdr>
            </w:div>
            <w:div w:id="899709704">
              <w:marLeft w:val="0"/>
              <w:marRight w:val="0"/>
              <w:marTop w:val="0"/>
              <w:marBottom w:val="0"/>
              <w:divBdr>
                <w:top w:val="none" w:sz="0" w:space="0" w:color="auto"/>
                <w:left w:val="none" w:sz="0" w:space="0" w:color="auto"/>
                <w:bottom w:val="none" w:sz="0" w:space="0" w:color="auto"/>
                <w:right w:val="none" w:sz="0" w:space="0" w:color="auto"/>
              </w:divBdr>
            </w:div>
            <w:div w:id="2019504995">
              <w:marLeft w:val="0"/>
              <w:marRight w:val="0"/>
              <w:marTop w:val="0"/>
              <w:marBottom w:val="0"/>
              <w:divBdr>
                <w:top w:val="none" w:sz="0" w:space="0" w:color="auto"/>
                <w:left w:val="none" w:sz="0" w:space="0" w:color="auto"/>
                <w:bottom w:val="none" w:sz="0" w:space="0" w:color="auto"/>
                <w:right w:val="none" w:sz="0" w:space="0" w:color="auto"/>
              </w:divBdr>
            </w:div>
            <w:div w:id="1958441525">
              <w:marLeft w:val="0"/>
              <w:marRight w:val="0"/>
              <w:marTop w:val="0"/>
              <w:marBottom w:val="0"/>
              <w:divBdr>
                <w:top w:val="none" w:sz="0" w:space="0" w:color="auto"/>
                <w:left w:val="none" w:sz="0" w:space="0" w:color="auto"/>
                <w:bottom w:val="none" w:sz="0" w:space="0" w:color="auto"/>
                <w:right w:val="none" w:sz="0" w:space="0" w:color="auto"/>
              </w:divBdr>
            </w:div>
            <w:div w:id="10028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4249">
      <w:bodyDiv w:val="1"/>
      <w:marLeft w:val="0"/>
      <w:marRight w:val="0"/>
      <w:marTop w:val="0"/>
      <w:marBottom w:val="0"/>
      <w:divBdr>
        <w:top w:val="none" w:sz="0" w:space="0" w:color="auto"/>
        <w:left w:val="none" w:sz="0" w:space="0" w:color="auto"/>
        <w:bottom w:val="none" w:sz="0" w:space="0" w:color="auto"/>
        <w:right w:val="none" w:sz="0" w:space="0" w:color="auto"/>
      </w:divBdr>
    </w:div>
    <w:div w:id="1691294805">
      <w:bodyDiv w:val="1"/>
      <w:marLeft w:val="0"/>
      <w:marRight w:val="0"/>
      <w:marTop w:val="0"/>
      <w:marBottom w:val="0"/>
      <w:divBdr>
        <w:top w:val="none" w:sz="0" w:space="0" w:color="auto"/>
        <w:left w:val="none" w:sz="0" w:space="0" w:color="auto"/>
        <w:bottom w:val="none" w:sz="0" w:space="0" w:color="auto"/>
        <w:right w:val="none" w:sz="0" w:space="0" w:color="auto"/>
      </w:divBdr>
    </w:div>
    <w:div w:id="183895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si/teme/financiranje-obcin"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v.si/assets/ministrstva/MGRT/Dokumenti/DRR/Program-OPO-2022-2025/OPO_Program_22-25.pdf"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41d081bc00494325" /></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5dee66e-200d-4840-ad1a-bd33e9f95ece}"/>
      </w:docPartPr>
      <w:docPartBody>
        <w:p w14:paraId="2AAC41A4">
          <w:r>
            <w:rPr>
              <w:rStyle w:val="PlaceholderText"/>
            </w:rPr>
            <w:t/>
          </w:r>
        </w:p>
      </w:docPartBody>
    </w:docPart>
  </w:docParts>
</w:glossaryDocument>
</file>

<file path=word/theme/theme1.xml><?xml version="1.0" encoding="utf-8"?>
<a:theme xmlns:a="http://schemas.openxmlformats.org/drawingml/2006/main" name="Office Theme">
  <a:themeElements>
    <a:clrScheme name="SRRS">
      <a:dk1>
        <a:srgbClr val="5E5E5E"/>
      </a:dk1>
      <a:lt1>
        <a:srgbClr val="FFFFFF"/>
      </a:lt1>
      <a:dk2>
        <a:srgbClr val="627780"/>
      </a:dk2>
      <a:lt2>
        <a:srgbClr val="EAEDE9"/>
      </a:lt2>
      <a:accent1>
        <a:srgbClr val="639980"/>
      </a:accent1>
      <a:accent2>
        <a:srgbClr val="9DC1A6"/>
      </a:accent2>
      <a:accent3>
        <a:srgbClr val="9DC1A6"/>
      </a:accent3>
      <a:accent4>
        <a:srgbClr val="9DC1A6"/>
      </a:accent4>
      <a:accent5>
        <a:srgbClr val="9DC1A6"/>
      </a:accent5>
      <a:accent6>
        <a:srgbClr val="9DC1A6"/>
      </a:accent6>
      <a:hlink>
        <a:srgbClr val="9DC1A6"/>
      </a:hlink>
      <a:folHlink>
        <a:srgbClr val="6399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1414A257A369C4BAAD1B6927524B91B" ma:contentTypeVersion="16" ma:contentTypeDescription="Ustvari nov dokument." ma:contentTypeScope="" ma:versionID="1203d5b0af45f95c2661be1ab162e779">
  <xsd:schema xmlns:xsd="http://www.w3.org/2001/XMLSchema" xmlns:xs="http://www.w3.org/2001/XMLSchema" xmlns:p="http://schemas.microsoft.com/office/2006/metadata/properties" xmlns:ns2="f3786703-79a9-47de-ad6a-ef81e658716c" xmlns:ns3="306a5fad-798d-4972-9ba1-b7dc3bc171cd" targetNamespace="http://schemas.microsoft.com/office/2006/metadata/properties" ma:root="true" ma:fieldsID="f5aa38ad4e8ab65b9fe76fbea2db0088" ns2:_="" ns3:_="">
    <xsd:import namespace="f3786703-79a9-47de-ad6a-ef81e658716c"/>
    <xsd:import namespace="306a5fad-798d-4972-9ba1-b7dc3bc171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86703-79a9-47de-ad6a-ef81e65871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Oznake slike" ma:readOnly="false" ma:fieldId="{5cf76f15-5ced-4ddc-b409-7134ff3c332f}" ma:taxonomyMulti="true" ma:sspId="0e3b8515-2efb-4f80-aba5-d361c9ec87c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a5fad-798d-4972-9ba1-b7dc3bc171cd" elementFormDefault="qualified">
    <xsd:import namespace="http://schemas.microsoft.com/office/2006/documentManagement/types"/>
    <xsd:import namespace="http://schemas.microsoft.com/office/infopath/2007/PartnerControls"/>
    <xsd:element name="SharedWithUsers" ma:index="1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V skupni rabi s podrobnostmi" ma:internalName="SharedWithDetails" ma:readOnly="true">
      <xsd:simpleType>
        <xsd:restriction base="dms:Note">
          <xsd:maxLength value="255"/>
        </xsd:restriction>
      </xsd:simpleType>
    </xsd:element>
    <xsd:element name="TaxCatchAll" ma:index="22" nillable="true" ma:displayName="Taxonomy Catch All Column" ma:hidden="true" ma:list="{7f101321-fe29-4506-b13a-4eeb9e720a21}" ma:internalName="TaxCatchAll" ma:showField="CatchAllData" ma:web="306a5fad-798d-4972-9ba1-b7dc3bc171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786703-79a9-47de-ad6a-ef81e658716c">
      <Terms xmlns="http://schemas.microsoft.com/office/infopath/2007/PartnerControls"/>
    </lcf76f155ced4ddcb4097134ff3c332f>
    <TaxCatchAll xmlns="306a5fad-798d-4972-9ba1-b7dc3bc171c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6A137-1F1A-40A7-AC84-8CFABC41C662}">
  <ds:schemaRefs>
    <ds:schemaRef ds:uri="http://schemas.microsoft.com/sharepoint/v3/contenttype/forms"/>
  </ds:schemaRefs>
</ds:datastoreItem>
</file>

<file path=customXml/itemProps2.xml><?xml version="1.0" encoding="utf-8"?>
<ds:datastoreItem xmlns:ds="http://schemas.openxmlformats.org/officeDocument/2006/customXml" ds:itemID="{0194F8F6-A098-4464-A889-289280561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86703-79a9-47de-ad6a-ef81e658716c"/>
    <ds:schemaRef ds:uri="306a5fad-798d-4972-9ba1-b7dc3bc17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2CB96F-4748-4F30-856A-32FB9A4CF4EE}">
  <ds:schemaRefs>
    <ds:schemaRef ds:uri="http://schemas.microsoft.com/office/2006/metadata/properties"/>
    <ds:schemaRef ds:uri="http://schemas.microsoft.com/office/infopath/2007/PartnerControls"/>
    <ds:schemaRef ds:uri="f3786703-79a9-47de-ad6a-ef81e658716c"/>
    <ds:schemaRef ds:uri="306a5fad-798d-4972-9ba1-b7dc3bc171cd"/>
  </ds:schemaRefs>
</ds:datastoreItem>
</file>

<file path=customXml/itemProps4.xml><?xml version="1.0" encoding="utf-8"?>
<ds:datastoreItem xmlns:ds="http://schemas.openxmlformats.org/officeDocument/2006/customXml" ds:itemID="{85CD2F73-8B9B-4D4D-BDC9-0AC183D9C96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Dea Biličič</dc:creator>
  <keywords/>
  <dc:description/>
  <lastModifiedBy>Katja Zgonc</lastModifiedBy>
  <revision>292</revision>
  <lastPrinted>2022-10-07T07:51:00.0000000Z</lastPrinted>
  <dcterms:created xsi:type="dcterms:W3CDTF">2022-03-16T16:42:00.0000000Z</dcterms:created>
  <dcterms:modified xsi:type="dcterms:W3CDTF">2022-10-07T08:42:16.2084643Z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0x01010041414A257A369C4BAAD1B6927524B91B</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