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65AF" w:rsidR="00D45FBE" w:rsidP="008815EB" w:rsidRDefault="00D45FBE" w14:paraId="36EE2E5F" w14:textId="77777777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Pr="003069CD" w:rsidR="003069CD" w:rsidTr="7880BDC3" w14:paraId="7C4799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Pr="003069CD" w:rsidR="003069CD" w:rsidP="003069CD" w:rsidRDefault="003069CD" w14:paraId="12A351B0" w14:textId="64C76A7D">
            <w:pPr>
              <w:spacing w:before="60" w:after="60" w:line="312" w:lineRule="auto"/>
              <w:jc w:val="center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4D34E2D0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>Razpisna dokumentacija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Pr="003069CD" w:rsidR="003069CD" w:rsidP="003069CD" w:rsidRDefault="003069CD" w14:paraId="561199D6" w14:textId="6372D628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eastAsia="Times New Roman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hAnsi="Rubik" w:eastAsia="Times New Roman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Pr="003069CD" w:rsidR="003069CD" w:rsidTr="7880BDC3" w14:paraId="6B052A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3069CD" w:rsidR="003069CD" w:rsidP="00C5020D" w:rsidRDefault="003069CD" w14:paraId="61E27A58" w14:textId="10125661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9EC2A6" w:sz="4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55534E" w:rsidR="003069CD" w:rsidP="1040E42A" w:rsidRDefault="00A71797" w14:paraId="487C7E46" w14:textId="449F9775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8"/>
                <w:szCs w:val="18"/>
                <w:highlight w:val="yellow"/>
                <w:lang w:eastAsia="en-GB"/>
              </w:rPr>
            </w:pPr>
            <w:r w:rsidRPr="00A7179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3021-1/2022-SRRS-14</w:t>
            </w:r>
            <w:r w:rsidRPr="00A7179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ab/>
            </w:r>
          </w:p>
        </w:tc>
      </w:tr>
      <w:tr w:rsidRPr="003069CD" w:rsidR="00146524" w:rsidTr="7880BDC3" w14:paraId="4D36CA7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AE2D22" w:rsidR="00146524" w:rsidP="00C5020D" w:rsidRDefault="00146524" w14:paraId="7166DD1A" w14:textId="39CF7C8F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55534E" w:rsidR="00146524" w:rsidP="00186A7D" w:rsidRDefault="00A209BE" w14:paraId="123D1AB8" w14:textId="27EBA746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2C8B7C0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 xml:space="preserve">Javni razpis za podjetništvo - B  Energetika MSVP 2022 </w:t>
            </w:r>
            <w:r w:rsidRPr="2C8B7C07" w:rsidR="00465FF4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 xml:space="preserve">(Ur. l. RS, št. </w:t>
            </w:r>
            <w:r w:rsidRPr="2C8B7C0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103</w:t>
            </w:r>
            <w:r w:rsidRPr="2C8B7C07" w:rsidR="002C24E8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/2022 z dne</w:t>
            </w:r>
            <w:r w:rsidRPr="2C8B7C0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 xml:space="preserve"> 29</w:t>
            </w:r>
            <w:r w:rsidRPr="2C8B7C07" w:rsidR="002C24E8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.</w:t>
            </w:r>
            <w:r w:rsidRPr="2C8B7C0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7</w:t>
            </w:r>
            <w:r w:rsidRPr="2C8B7C07" w:rsidR="002C24E8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.2022</w:t>
            </w:r>
            <w:r w:rsidRPr="2C8B7C07" w:rsidR="1DA2302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 xml:space="preserve"> s spr. in dop. v št. 135/2022 z dne 21.10.2022</w:t>
            </w:r>
            <w:r w:rsidRPr="2C8B7C07" w:rsidR="00465FF4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, v nadaljevanju javni razpis)</w:t>
            </w:r>
          </w:p>
        </w:tc>
      </w:tr>
      <w:tr w:rsidRPr="003069CD" w:rsidR="00146524" w:rsidTr="7880BDC3" w14:paraId="7621C4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AE2D22" w:rsidR="00146524" w:rsidP="00C5020D" w:rsidRDefault="00146524" w14:paraId="6AC8EE26" w14:textId="29A08CD1">
            <w:p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146524" w:rsidP="00AD4737" w:rsidRDefault="00AD4737" w14:paraId="396516A0" w14:textId="4C45C5AF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Pr="3D2721AF" w:rsidR="4905D0BB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Pr="003069CD" w:rsidR="00785B57" w:rsidTr="7880BDC3" w14:paraId="443BACE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649981"/>
            <w:tcMar/>
            <w:vAlign w:val="center"/>
          </w:tcPr>
          <w:p w:rsidR="00785B57" w:rsidP="00785B57" w:rsidRDefault="00785B57" w14:paraId="53677D38" w14:textId="114D05A7">
            <w:pPr>
              <w:spacing w:line="312" w:lineRule="auto"/>
              <w:jc w:val="center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Pr="00027E76" w:rsidR="00027E76" w:rsidTr="7880BDC3" w14:paraId="784CBA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D9DFD7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027E76" w:rsidP="00701744" w:rsidRDefault="00701744" w14:paraId="33EF2434" w14:textId="4FAAF46A">
            <w:pPr>
              <w:pStyle w:val="ListParagraph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Pr="00027E76" w:rsidR="00293543" w:rsidTr="7880BDC3" w14:paraId="1A1F0E5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701744" w:rsidR="00293543" w:rsidP="00293543" w:rsidRDefault="00293543" w14:paraId="6040B510" w14:textId="1A635881">
            <w:pPr>
              <w:pStyle w:val="ListParagraph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3B2647" w:rsidR="003B2647" w:rsidP="003B2647" w:rsidRDefault="00465FF4" w14:paraId="18DA106A" w14:textId="66B0E63B">
            <w:pPr>
              <w:tabs>
                <w:tab w:val="num" w:pos="720"/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Namen</w:t>
            </w:r>
            <w:r w:rsidRPr="372490FD" w:rsidR="00CB0D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 </w:t>
            </w:r>
            <w:r w:rsidRPr="00A459BB" w:rsidR="00A459B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je </w:t>
            </w:r>
            <w:r w:rsidRPr="003B2647" w:rsid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spodbujanje projektov energetske učinkovitosti, na območju  Republike Slovenije, ki zasleduje cilj</w:t>
            </w:r>
            <w:r w:rsid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3B2647" w:rsid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spodbujanj</w:t>
            </w:r>
            <w:r w:rsidR="00252A6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a </w:t>
            </w:r>
            <w:r w:rsidRPr="003B2647" w:rsid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razvoja v gospodarstvu, ki ustreza naslednjemu ukrepu: </w:t>
            </w:r>
          </w:p>
          <w:p w:rsidRPr="003B2647" w:rsidR="003B2647" w:rsidP="003B2647" w:rsidRDefault="003B2647" w14:paraId="00B4714D" w14:textId="77777777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:rsidRPr="003B2647" w:rsidR="003B2647" w:rsidP="00252A68" w:rsidRDefault="003B2647" w14:paraId="256B52B1" w14:textId="77777777">
            <w:pPr>
              <w:numPr>
                <w:ilvl w:val="1"/>
                <w:numId w:val="24"/>
              </w:numPr>
              <w:tabs>
                <w:tab w:val="clear" w:pos="1440"/>
                <w:tab w:val="num" w:pos="1134"/>
                <w:tab w:val="left" w:pos="1215"/>
              </w:tabs>
              <w:spacing w:line="312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Učinkovita raba energije za naložbe na področju:</w:t>
            </w:r>
          </w:p>
          <w:p w:rsidRPr="003B2647" w:rsidR="003B2647" w:rsidP="00252A68" w:rsidRDefault="003B2647" w14:paraId="2150213A" w14:textId="77777777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naprav za soproizvodnjo električne energije in toplote, </w:t>
            </w:r>
          </w:p>
          <w:p w:rsidRPr="003B2647" w:rsidR="003B2647" w:rsidP="00252A68" w:rsidRDefault="003B2647" w14:paraId="1A1773A5" w14:textId="77777777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izkoriščanja odvečne toplote iz procesov in/ali naprav,</w:t>
            </w:r>
          </w:p>
          <w:p w:rsidRPr="003B2647" w:rsidR="003B2647" w:rsidP="00252A68" w:rsidRDefault="003B2647" w14:paraId="10BC3A4D" w14:textId="77777777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vgradnje energijsko učinkovitih elektromotorjev in/ali vgradnje frekvenčnih pretvornikov,</w:t>
            </w:r>
          </w:p>
          <w:p w:rsidRPr="003B2647" w:rsidR="003B2647" w:rsidP="00252A68" w:rsidRDefault="003B2647" w14:paraId="20156465" w14:textId="77777777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uvedbe sistema upravljanja z energijo,</w:t>
            </w:r>
          </w:p>
          <w:p w:rsidRPr="003B2647" w:rsidR="003B2647" w:rsidP="00252A68" w:rsidRDefault="003B2647" w14:paraId="0E925F53" w14:textId="7A937F80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energetske učinkovitosti v tehnološkem procesu</w:t>
            </w:r>
          </w:p>
          <w:p w:rsidRPr="003B2647" w:rsidR="003B2647" w:rsidP="00252A68" w:rsidRDefault="00E82BFA" w14:paraId="6FB92C4D" w14:textId="38A90FEB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82BF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naprav za samooskrbo ali proizvodnjo električne energije, ogrevanje oz. hlajenje ter za pripravo sanitarne tople vode oz. toplote iz obnovljivih virov energije, vključno z gradbenimi deli na objektu za postavitev naprav.</w:t>
            </w:r>
          </w:p>
          <w:p w:rsidRPr="003B2647" w:rsidR="003B2647" w:rsidP="00252A68" w:rsidRDefault="003B2647" w14:paraId="2DE5719C" w14:textId="77777777">
            <w:pPr>
              <w:tabs>
                <w:tab w:val="left" w:pos="1215"/>
              </w:tabs>
              <w:spacing w:line="312" w:lineRule="auto"/>
              <w:ind w:lef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:rsidRPr="003B2647" w:rsidR="003B2647" w:rsidP="00252A68" w:rsidRDefault="003B2647" w14:paraId="564431A1" w14:textId="77777777">
            <w:pPr>
              <w:numPr>
                <w:ilvl w:val="1"/>
                <w:numId w:val="24"/>
              </w:numPr>
              <w:tabs>
                <w:tab w:val="clear" w:pos="1440"/>
                <w:tab w:val="num" w:pos="1134"/>
                <w:tab w:val="left" w:pos="1215"/>
              </w:tabs>
              <w:spacing w:line="312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Varstvo okolja in prilagajanja podnebnim spremembam za naložbe na področju:</w:t>
            </w:r>
          </w:p>
          <w:p w:rsidRPr="003B2647" w:rsidR="003B2647" w:rsidP="00252A68" w:rsidRDefault="003B2647" w14:paraId="1130E407" w14:textId="77777777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toplotne izolacije, in sicer: </w:t>
            </w:r>
          </w:p>
          <w:p w:rsidRPr="003B2647" w:rsidR="003B2647" w:rsidP="00252A68" w:rsidRDefault="003B2647" w14:paraId="1BA8A1A8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fasade, zunanjega zidu/tal ali zidu proti terenu v stavbi,</w:t>
            </w:r>
          </w:p>
          <w:p w:rsidRPr="003B2647" w:rsidR="003B2647" w:rsidP="00252A68" w:rsidRDefault="003B2647" w14:paraId="2F4E7DF4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tal na terenu ali tal nad neogrevanim prostorom/kletjo v stavbi,</w:t>
            </w:r>
          </w:p>
          <w:p w:rsidRPr="003B2647" w:rsidR="003B2647" w:rsidP="00252A68" w:rsidRDefault="003B2647" w14:paraId="7142BDE6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ravne strehe, poševne strehe ali stropa proti neogrevanemu prostoru/podstrešju,</w:t>
            </w:r>
          </w:p>
          <w:p w:rsidRPr="003B2647" w:rsidR="003B2647" w:rsidP="00252A68" w:rsidRDefault="003B2647" w14:paraId="287C0C9A" w14:textId="77777777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zamenjave zunanjega stavbnega pohištva v stavbi,</w:t>
            </w:r>
          </w:p>
          <w:p w:rsidRPr="003B2647" w:rsidR="003B2647" w:rsidP="00252A68" w:rsidRDefault="003B2647" w14:paraId="39FC4716" w14:textId="77777777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vgradnje/zamenjave/optimizacije ogrevalnih naprav , in sicer:</w:t>
            </w:r>
          </w:p>
          <w:p w:rsidRPr="003B2647" w:rsidR="003B2647" w:rsidP="00252A68" w:rsidRDefault="003B2647" w14:paraId="1E3FFA59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toplotne črpalke za centralno ogrevanje stavbe,</w:t>
            </w:r>
          </w:p>
          <w:p w:rsidRPr="003B2647" w:rsidR="003B2647" w:rsidP="00252A68" w:rsidRDefault="003B2647" w14:paraId="1773FCA1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kurilne naprave na lesno biomaso za centralno ogrevanje stavbe,</w:t>
            </w:r>
          </w:p>
          <w:p w:rsidRPr="003B2647" w:rsidR="003B2647" w:rsidP="00252A68" w:rsidRDefault="003B2647" w14:paraId="57AF6D3A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toplotne postaje ali vgradnja toplotne postaje za priklop na sistem daljinskega ogrevanja stavbe,</w:t>
            </w:r>
          </w:p>
          <w:p w:rsidRPr="003B2647" w:rsidR="003B2647" w:rsidP="00252A68" w:rsidRDefault="003B2647" w14:paraId="7FFE2182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solarnega ogrevalnega sistema v stavbi,</w:t>
            </w:r>
          </w:p>
          <w:p w:rsidRPr="003B2647" w:rsidR="003B2647" w:rsidP="00252A68" w:rsidRDefault="003B2647" w14:paraId="53587774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prezračevanja z vračanjem toplote odpadnega zraka v stavbi,</w:t>
            </w:r>
          </w:p>
          <w:p w:rsidRPr="003B2647" w:rsidR="003B2647" w:rsidP="00252A68" w:rsidRDefault="003B2647" w14:paraId="03EB8778" w14:textId="77777777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sistema ogrevanja v stavbi,</w:t>
            </w:r>
          </w:p>
          <w:p w:rsidRPr="003B2647" w:rsidR="003B2647" w:rsidP="00252A68" w:rsidRDefault="003B2647" w14:paraId="7DB8B066" w14:textId="77777777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zamenjave sistema razsvetljave v stavbi.</w:t>
            </w:r>
          </w:p>
          <w:p w:rsidRPr="00465FF4" w:rsidR="00293543" w:rsidP="00A459BB" w:rsidRDefault="00293543" w14:paraId="2D6F1901" w14:textId="315446E5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Pr="00027E76" w:rsidR="00293543" w:rsidTr="7880BDC3" w14:paraId="4BEA8E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293543" w:rsidR="00293543" w:rsidP="00293543" w:rsidRDefault="00293543" w14:paraId="1D845A40" w14:textId="33BB2AA8">
            <w:pPr>
              <w:pStyle w:val="ListParagraph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A27699" w:rsidP="00A27699" w:rsidRDefault="00293543" w14:paraId="6ADFCEB9" w14:textId="06DD3E0E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00252A6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Pr="00A27699" w:rsidR="007F687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.000.000</w:t>
            </w: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 iz </w:t>
            </w:r>
            <w:r w:rsid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sredstev</w:t>
            </w:r>
            <w:r w:rsidRPr="00A27699" w:rsidR="00EF678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Sklada</w:t>
            </w:r>
          </w:p>
          <w:p w:rsidRPr="00A27699" w:rsidR="00293543" w:rsidP="00A27699" w:rsidRDefault="00293543" w14:paraId="7987057D" w14:textId="10D1DE86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64646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Oblika sredstev: </w:t>
            </w:r>
            <w:r w:rsidRPr="372490FD" w:rsidR="00465FF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</w:tc>
      </w:tr>
      <w:tr w:rsidRPr="00027E76" w:rsidR="00DF62B7" w:rsidTr="7880BDC3" w14:paraId="47F6CA2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DF62B7" w:rsidP="00DF62B7" w:rsidRDefault="00DF62B7" w14:paraId="472A972F" w14:textId="73F7A87A">
            <w:pPr>
              <w:pStyle w:val="ListParagraph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Pr="00027E76" w:rsidR="00701744" w:rsidTr="7880BDC3" w14:paraId="0B0A31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701744" w:rsidP="008069F6" w:rsidRDefault="00DF62B7" w14:paraId="3BB1FD61" w14:textId="050FE611">
            <w:pPr>
              <w:pStyle w:val="ListParagraph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="002B15FD" w:rsidP="003F2B9A" w:rsidRDefault="003E1C58" w14:paraId="5F28AB61" w14:textId="77777777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Upravičeni vlagatelji so</w:t>
            </w:r>
            <w:r w:rsidR="002B15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u</w:t>
            </w: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pravičenci</w:t>
            </w:r>
            <w:r w:rsidR="002B15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: </w:t>
            </w:r>
          </w:p>
          <w:p w:rsidR="002B15FD" w:rsidP="002B15FD" w:rsidRDefault="003F2B9A" w14:paraId="153FF096" w14:textId="77777777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registrirani v skladu z </w:t>
            </w:r>
            <w:r w:rsidRPr="2C8B7C07" w:rsidR="003E1C5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ZGD</w:t>
            </w: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 kot:</w:t>
            </w:r>
            <w:r w:rsidRPr="2C8B7C07" w:rsidR="002B15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</w:p>
          <w:p w:rsidRPr="002B15FD" w:rsidR="003F2B9A" w:rsidP="002B15FD" w:rsidRDefault="003F2B9A" w14:paraId="356C4446" w14:textId="0525C695">
            <w:pPr>
              <w:pStyle w:val="ListParagraph"/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pravna oseba, </w:t>
            </w:r>
            <w:r w:rsidRPr="2C8B7C07" w:rsidR="002B15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d.n.o., kd., d.d., d.o. , itd.</w:t>
            </w:r>
          </w:p>
          <w:p w:rsidRPr="002B15FD" w:rsidR="003F2B9A" w:rsidP="002B15FD" w:rsidRDefault="003F2B9A" w14:paraId="737F5FFE" w14:textId="6B0A5083">
            <w:pPr>
              <w:pStyle w:val="ListParagraph"/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fizična oseba, ki na trgu samostojno opravlja pridobitno dejavnos</w:t>
            </w:r>
            <w:r w:rsidRPr="2C8B7C07" w:rsidR="002B15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t. </w:t>
            </w:r>
          </w:p>
          <w:p w:rsidRPr="002B15FD" w:rsidR="003F2B9A" w:rsidP="002B15FD" w:rsidRDefault="003F2B9A" w14:paraId="789281A4" w14:textId="38AFDFDE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registrirani v skladu z Zakonom o zadrugah, kot</w:t>
            </w:r>
            <w:r w:rsidRPr="2C8B7C07" w:rsidR="002B15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:</w:t>
            </w:r>
          </w:p>
          <w:p w:rsidRPr="002B15FD" w:rsidR="003F2B9A" w:rsidP="002B15FD" w:rsidRDefault="003F2B9A" w14:paraId="27845FD9" w14:textId="54AC144D">
            <w:pPr>
              <w:pStyle w:val="ListParagraph"/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zadruga.</w:t>
            </w:r>
          </w:p>
          <w:p w:rsidRPr="003F2B9A" w:rsidR="003F2B9A" w:rsidP="003F2B9A" w:rsidRDefault="003F2B9A" w14:paraId="1C5DD7A2" w14:textId="77777777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:rsidRPr="002B15FD" w:rsidR="003F2B9A" w:rsidP="002B15FD" w:rsidRDefault="003F2B9A" w14:paraId="5726267C" w14:textId="4B9F5D4A">
            <w:pPr>
              <w:pStyle w:val="ListParagraph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zasebniki, ki samostojno opravljajo poklicno dejavnost, in sicer:</w:t>
            </w:r>
          </w:p>
          <w:p w:rsidRPr="00465FF4" w:rsidR="002242C2" w:rsidP="00F45DD2" w:rsidRDefault="002B15FD" w14:paraId="365236B9" w14:textId="08E6C317">
            <w:pPr>
              <w:pStyle w:val="ListParagraph"/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8"/>
                <w:szCs w:val="18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2C8B7C07" w:rsidR="003F2B9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zdravnik, zobozdravnik, zasebni zdravstveni delavec, ter v primeru dodelitve posojila izven pravil državnih pomoči, tudi druge oblike zasebnikov, in sicer registrirani sobodajalec, samostojni novinar, izvršitelj, notar, odvetnik, lekarnar, samozaposleni v kulturi, zasebni raziskovalec, detektiv.</w:t>
            </w:r>
          </w:p>
        </w:tc>
      </w:tr>
      <w:tr w:rsidRPr="00027E76" w:rsidR="00701744" w:rsidTr="7880BDC3" w14:paraId="5794851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701744" w:rsidP="008069F6" w:rsidRDefault="00DF62B7" w14:paraId="69C8100D" w14:textId="2C56413E">
            <w:pPr>
              <w:pStyle w:val="ListParagraph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Posojilni pogoji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7074D8" w:rsidR="007074D8" w:rsidP="007074D8" w:rsidRDefault="007074D8" w14:paraId="63577EFC" w14:textId="77777777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7074D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Obrestna mera je lahko:</w:t>
            </w:r>
          </w:p>
          <w:p w:rsidRPr="007074D8" w:rsidR="007074D8" w:rsidP="007074D8" w:rsidRDefault="007074D8" w14:paraId="19ACDCD4" w14:textId="01C2A462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74FBED0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spremenljiva v obliki 6-mesečni EURIBOR + pribitek od 0,</w:t>
            </w:r>
            <w:r w:rsidR="00F45DD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66</w:t>
            </w:r>
            <w:r w:rsidRPr="74FBED0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% letno naprej, ki je odvisen od Skladove ocene.  </w:t>
            </w:r>
          </w:p>
          <w:p w:rsidRPr="00145CDD" w:rsidR="00145CDD" w:rsidP="00145CDD" w:rsidRDefault="00145CDD" w14:paraId="0C3A4FF1" w14:textId="44814F02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4A14F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180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moratorijem.</w:t>
            </w:r>
          </w:p>
          <w:p w:rsidRPr="00DB76C7" w:rsidR="00DB76C7" w:rsidP="372490FD" w:rsidRDefault="00145CDD" w14:paraId="2273DABF" w14:textId="1B570745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Delež sofinanciranja Sklada: do </w:t>
            </w:r>
            <w:r w:rsidR="004A14F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85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Pr="372490FD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:rsidRPr="00145CDD" w:rsidR="00D00DE9" w:rsidP="004A14F2" w:rsidRDefault="00145CDD" w14:paraId="3B1CB690" w14:textId="480EBCCE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zaprošenega zneska: min. </w:t>
            </w:r>
            <w:r w:rsidR="00FA23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Pr="1F31B804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1F31B804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max. 1</w:t>
            </w:r>
            <w:r w:rsidRPr="1F31B804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4A14F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1F31B804"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1F31B804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0.000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Pr="1F31B804" w:rsidR="0006298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</w:p>
        </w:tc>
      </w:tr>
      <w:tr w:rsidRPr="00027E76" w:rsidR="00591BA6" w:rsidTr="7880BDC3" w14:paraId="6AB9A6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DF62B7" w:rsidR="00591BA6" w:rsidP="008069F6" w:rsidRDefault="00513043" w14:paraId="78554533" w14:textId="13D212E2">
            <w:pPr>
              <w:pStyle w:val="ListParagraph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7039DE" w:rsidR="00145CDD" w:rsidP="007039DE" w:rsidRDefault="002048EF" w14:paraId="1C14E61F" w14:textId="2084A32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Začetek projekta oz. u</w:t>
            </w:r>
            <w:r w:rsidRPr="1F31B804" w:rsidR="00145C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pravičeni stroški, ki lahko nastanejo od </w:t>
            </w:r>
            <w:r w:rsidRPr="1F31B804" w:rsidR="00DB76C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1. 7. 20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21 in</w:t>
            </w:r>
            <w:r w:rsidRPr="1F31B804" w:rsidR="00145C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so:</w:t>
            </w:r>
          </w:p>
          <w:p w:rsidRPr="000B5B6F" w:rsidR="000B5B6F" w:rsidP="000B5B6F" w:rsidRDefault="000B5B6F" w14:paraId="72AF0025" w14:textId="77777777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0B5B6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Gradnja, adaptacija in rekonstrukcija poslovnih zgradb/drugih poslovnih prostorov </w:t>
            </w:r>
          </w:p>
          <w:p w:rsidRPr="000B5B6F" w:rsidR="000B5B6F" w:rsidP="000B5B6F" w:rsidRDefault="000B5B6F" w14:paraId="3EA59250" w14:textId="77777777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0B5B6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Nova oprema in delovni stroji</w:t>
            </w:r>
          </w:p>
          <w:p w:rsidRPr="00145CDD" w:rsidR="00591BA6" w:rsidP="000B5B6F" w:rsidRDefault="000B5B6F" w14:paraId="7A4CADEF" w14:textId="6DBB530F">
            <w:pPr>
              <w:pStyle w:val="ListParagraph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 w:rsidRPr="000B5B6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Neopredmetena sredstva</w:t>
            </w:r>
          </w:p>
        </w:tc>
      </w:tr>
      <w:tr w:rsidRPr="00027E76" w:rsidR="00513043" w:rsidTr="7880BDC3" w14:paraId="62896C7F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C4D9C9" w:themeFill="accent6" w:themeFillTint="99"/>
            <w:tcMar/>
            <w:vAlign w:val="center"/>
          </w:tcPr>
          <w:p w:rsidRPr="00513043" w:rsidR="00513043" w:rsidP="00513043" w:rsidRDefault="00513043" w14:paraId="0A867028" w14:textId="7A00D2A8">
            <w:pPr>
              <w:pStyle w:val="ListParagraph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RAZPISNI ROKI</w:t>
            </w:r>
          </w:p>
        </w:tc>
      </w:tr>
      <w:tr w:rsidRPr="00027E76" w:rsidR="00CE488A" w:rsidTr="7880BDC3" w14:paraId="045D0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="00CE488A" w:rsidP="008069F6" w:rsidRDefault="00CE488A" w14:paraId="00AB817D" w14:textId="57A0E8FC">
            <w:pPr>
              <w:pStyle w:val="ListParagraph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oddaje vloge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nil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CF66E2" w:rsidR="00CF66E2" w:rsidP="7880BDC3" w:rsidRDefault="00CF66E2" w14:paraId="5B829ED0" w14:textId="036F2E7F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7880BDC3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Vlagatelj vlogo odda v obdobju odprtega razpisnega roka, in sicer od </w:t>
            </w:r>
            <w:r w:rsidRPr="7880BDC3" w:rsidR="000B5B6F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15</w:t>
            </w:r>
            <w:r w:rsidRPr="7880BDC3" w:rsidR="007039DE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</w:t>
            </w:r>
            <w:r w:rsidRPr="7880BDC3" w:rsidR="000B5B6F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8</w:t>
            </w:r>
            <w:r w:rsidRPr="7880BDC3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.202</w:t>
            </w:r>
            <w:r w:rsidRPr="7880BDC3" w:rsidR="00F8229B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2</w:t>
            </w:r>
            <w:r w:rsidRPr="7880BDC3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do</w:t>
            </w:r>
            <w:r w:rsidRPr="7880BDC3" w:rsidR="342DD4AC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30. 4. 2023</w:t>
            </w:r>
            <w:r w:rsidRPr="7880BDC3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</w:t>
            </w:r>
            <w:r w:rsidRPr="7880BDC3" w:rsidR="00CF66E2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oziroma do porabe sredstev. Vlogo ni možno oddati pred oziroma po razpisnem roku.</w:t>
            </w:r>
          </w:p>
          <w:p w:rsidRPr="00DB76C7" w:rsidR="00DB76C7" w:rsidP="00CE488A" w:rsidRDefault="00DB76C7" w14:paraId="4E934F7B" w14:textId="1A62CDEC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Pr="00027E76" w:rsidR="00CE488A" w:rsidTr="7880BDC3" w14:paraId="2F7DE53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8069F6" w:rsidRDefault="00CE488A" w14:paraId="483C32AD" w14:textId="178C6835">
            <w:pPr>
              <w:pStyle w:val="ListParagraph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sklepanja pogodbe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CE488A" w:rsidR="00CE488A" w:rsidP="00CE488A" w:rsidRDefault="00CE488A" w14:paraId="20F7F363" w14:textId="5D1B3CEC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4F72F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60</w:t>
            </w:r>
          </w:p>
          <w:p w:rsidRPr="00CE488A" w:rsidR="00CE488A" w:rsidP="00CE488A" w:rsidRDefault="00CE488A" w14:paraId="6340EA37" w14:textId="77777777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vlagatelja po pogodbi so:</w:t>
            </w:r>
          </w:p>
          <w:p w:rsidRPr="00DB76C7" w:rsidR="00CE488A" w:rsidP="00CE488A" w:rsidRDefault="00DB76C7" w14:paraId="761EF249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sklepanja pogodbe</w:t>
            </w:r>
          </w:p>
          <w:p w:rsidRPr="00DB76C7" w:rsidR="00DB76C7" w:rsidP="00CE488A" w:rsidRDefault="00DB76C7" w14:paraId="6E38AF9F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Stroški sklenitve dodatka k pogodbi</w:t>
            </w:r>
          </w:p>
          <w:p w:rsidRPr="00DB76C7" w:rsidR="00DB76C7" w:rsidP="00CE488A" w:rsidRDefault="00DB76C7" w14:paraId="7D66936D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Stroški zavarovanja posojila</w:t>
            </w:r>
          </w:p>
          <w:p w:rsidRPr="00CE488A" w:rsidR="00DB76C7" w:rsidP="00CE488A" w:rsidRDefault="00DB76C7" w14:paraId="4870EE97" w14:textId="38A22C49">
            <w:pPr>
              <w:pStyle w:val="ListParagraph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eastAsia="Times New Roman" w:cs="Arial"/>
                <w:color w:val="464646" w:themeColor="text1" w:themeShade="BF"/>
                <w:sz w:val="17"/>
                <w:szCs w:val="17"/>
                <w:lang w:eastAsia="en-GB"/>
              </w:rPr>
              <w:t>Stroški vodenja posojila</w:t>
            </w:r>
          </w:p>
        </w:tc>
      </w:tr>
      <w:tr w:rsidRPr="00027E76" w:rsidR="00CE488A" w:rsidTr="7880BDC3" w14:paraId="5FDF53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8069F6" w:rsidRDefault="00CE488A" w14:paraId="67B22837" w14:textId="697115B4">
            <w:pPr>
              <w:pStyle w:val="ListParagraph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za črpanje sredstev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CE488A" w:rsidR="00CE488A" w:rsidP="00CE488A" w:rsidRDefault="00CE488A" w14:paraId="38BDAE95" w14:textId="3D877068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 w:val="1"/>
                <w:bCs w:val="1"/>
                <w:color w:val="464646"/>
                <w:sz w:val="17"/>
                <w:szCs w:val="17"/>
                <w:lang w:eastAsia="en-GB"/>
              </w:rPr>
            </w:pPr>
            <w:r w:rsidRPr="7880BDC3" w:rsidR="00CE488A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Rok za črpanje </w:t>
            </w:r>
            <w:r w:rsidRPr="7880BDC3" w:rsidR="004F72F3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je najkasneje do </w:t>
            </w:r>
            <w:r w:rsidRPr="7880BDC3" w:rsidR="575E3C06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30. 6. 2024</w:t>
            </w:r>
            <w:r w:rsidRPr="7880BDC3" w:rsidR="00D44241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 xml:space="preserve"> </w:t>
            </w:r>
            <w:r w:rsidRPr="7880BDC3" w:rsidR="00E542B4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in hkrati ne dlje kot 2 meseca po zaključku projekta</w:t>
            </w:r>
            <w:r w:rsidRPr="7880BDC3" w:rsidR="00E542B4">
              <w:rPr>
                <w:rFonts w:ascii="Arial" w:hAnsi="Arial" w:cs="Arial"/>
                <w:color w:val="464646" w:themeColor="text1" w:themeTint="FF" w:themeShade="BF"/>
                <w:sz w:val="17"/>
                <w:szCs w:val="17"/>
              </w:rPr>
              <w:t>.</w:t>
            </w:r>
          </w:p>
        </w:tc>
      </w:tr>
      <w:tr w:rsidRPr="00027E76" w:rsidR="00CE488A" w:rsidTr="7880BDC3" w14:paraId="6C00135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C4D9C9" w:themeColor="accent6" w:themeTint="99" w:sz="8" w:space="0"/>
              <w:left w:val="single" w:color="FFFFFF" w:themeColor="background1" w:sz="8" w:space="0"/>
              <w:bottom w:val="single" w:color="C4D9C9" w:themeColor="accent6" w:themeTint="99" w:sz="8" w:space="0"/>
              <w:right w:val="single" w:color="FFFFFF" w:themeColor="background1" w:sz="8" w:space="0"/>
            </w:tcBorders>
            <w:shd w:val="clear" w:color="auto" w:fill="EAEDE9" w:themeFill="background2"/>
            <w:tcMar/>
            <w:vAlign w:val="center"/>
          </w:tcPr>
          <w:p w:rsidRPr="00513043" w:rsidR="00CE488A" w:rsidP="00CE488A" w:rsidRDefault="00CE488A" w14:paraId="0417DAA2" w14:textId="413FBFF8">
            <w:pPr>
              <w:pStyle w:val="ListParagraph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hAnsi="Arial" w:eastAsia="Times New Roman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6" w:type="dxa"/>
            <w:tcBorders>
              <w:top w:val="single" w:color="CCD1CD" w:sz="8" w:space="0"/>
              <w:left w:val="single" w:color="FFFFFF" w:themeColor="background1" w:sz="8" w:space="0"/>
              <w:bottom w:val="single" w:color="CCD1CD" w:sz="8" w:space="0"/>
              <w:right w:val="single" w:color="FFFFFF" w:themeColor="background1" w:sz="8" w:space="0"/>
            </w:tcBorders>
            <w:shd w:val="clear" w:color="auto" w:fill="auto"/>
            <w:tcMar/>
            <w:vAlign w:val="center"/>
          </w:tcPr>
          <w:p w:rsidRPr="00CE488A" w:rsidR="00CE488A" w:rsidP="00CE488A" w:rsidRDefault="00CE488A" w14:paraId="222B2390" w14:textId="35E56351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Skrajni rok zaključka projekta po javnem razpisu: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31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2E4EBB">
              <w:rPr>
                <w:rFonts w:ascii="Arial" w:hAnsi="Arial" w:cs="Arial"/>
                <w:color w:val="464646"/>
                <w:sz w:val="17"/>
                <w:szCs w:val="17"/>
              </w:rPr>
              <w:t>4.</w:t>
            </w:r>
          </w:p>
        </w:tc>
      </w:tr>
    </w:tbl>
    <w:p w:rsidR="00245ED2" w:rsidP="00105E61" w:rsidRDefault="00245ED2" w14:paraId="2F19FC6B" w14:textId="12F55550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3E2A8237" w14:textId="7FD243A8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407A6F67" w14:textId="3410A77F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7DF68E3F" w14:textId="76BC024A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25B0D762" w14:textId="0C437FE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148D93D6" w14:textId="166D3BF5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77A1D6DB" w14:textId="16BC79E2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="00245ED2" w:rsidP="00105E61" w:rsidRDefault="00245ED2" w14:paraId="579CA359" w14:textId="0C70CC05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:rsidRPr="00245ED2" w:rsidR="00245ED2" w:rsidP="00245ED2" w:rsidRDefault="00245ED2" w14:paraId="6F163ED9" w14:textId="77777777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Pr="00245ED2" w:rsidR="00245ED2" w:rsidSect="0042504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1" w:h="16817" w:orient="portrait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31E9" w:rsidP="00CD03C9" w:rsidRDefault="00D131E9" w14:paraId="06DC629A" w14:textId="77777777">
      <w:r>
        <w:separator/>
      </w:r>
    </w:p>
  </w:endnote>
  <w:endnote w:type="continuationSeparator" w:id="0">
    <w:p w:rsidR="00D131E9" w:rsidP="00CD03C9" w:rsidRDefault="00D131E9" w14:paraId="7CC9D53D" w14:textId="77777777">
      <w:r>
        <w:continuationSeparator/>
      </w:r>
    </w:p>
  </w:endnote>
  <w:endnote w:type="continuationNotice" w:id="1">
    <w:p w:rsidR="00D131E9" w:rsidRDefault="00D131E9" w14:paraId="2203804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Pr="00D30552" w:rsidR="00D30552" w:rsidP="00D30552" w:rsidRDefault="00D30552" w14:paraId="30757BDF" w14:textId="451444BE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30552" w:rsidR="00D30552" w:rsidRDefault="00D30552" w14:paraId="3E7E16DE" w14:textId="50D18BEA">
    <w:pPr>
      <w:pStyle w:val="Footer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31E9" w:rsidP="00CD03C9" w:rsidRDefault="00D131E9" w14:paraId="6B1CD941" w14:textId="77777777">
      <w:r>
        <w:separator/>
      </w:r>
    </w:p>
  </w:footnote>
  <w:footnote w:type="continuationSeparator" w:id="0">
    <w:p w:rsidR="00D131E9" w:rsidP="00CD03C9" w:rsidRDefault="00D131E9" w14:paraId="1E8936FD" w14:textId="77777777">
      <w:r>
        <w:continuationSeparator/>
      </w:r>
    </w:p>
  </w:footnote>
  <w:footnote w:type="continuationNotice" w:id="1">
    <w:p w:rsidR="00D131E9" w:rsidRDefault="00D131E9" w14:paraId="0FD93CF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CD03C9" w:rsidRDefault="00214E80" w14:paraId="2303B60F" w14:textId="2090872D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CD03C9" w:rsidRDefault="00214E80" w14:paraId="616F39EC" w14:textId="7623471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6A71" w:rsidRDefault="002D6A71" w14:paraId="030E0EBF" w14:textId="77777777">
    <w:pPr>
      <w:pStyle w:val="Header"/>
    </w:pPr>
  </w:p>
  <w:p w:rsidR="002D6A71" w:rsidRDefault="002D6A71" w14:paraId="4D585A1A" w14:textId="77777777">
    <w:pPr>
      <w:pStyle w:val="Header"/>
    </w:pPr>
  </w:p>
  <w:p w:rsidR="002D6A71" w:rsidRDefault="002D6A71" w14:paraId="51857170" w14:textId="77777777">
    <w:pPr>
      <w:pStyle w:val="Header"/>
    </w:pPr>
  </w:p>
  <w:p w:rsidRPr="002D6A71" w:rsidR="002D6A71" w:rsidRDefault="002D6A71" w14:paraId="075DA5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hint="default" w:ascii="Wingdings" w:hAnsi="Wingdings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8D0B84"/>
    <w:multiLevelType w:val="multilevel"/>
    <w:tmpl w:val="0BC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2E5C"/>
    <w:multiLevelType w:val="multilevel"/>
    <w:tmpl w:val="897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Calibri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54801"/>
    <w:multiLevelType w:val="hybridMultilevel"/>
    <w:tmpl w:val="FF62D8FA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63C5674">
      <w:numFmt w:val="bullet"/>
      <w:lvlText w:val="-"/>
      <w:lvlJc w:val="left"/>
      <w:pPr>
        <w:ind w:left="2160" w:hanging="18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B30"/>
    <w:multiLevelType w:val="hybridMultilevel"/>
    <w:tmpl w:val="D604DCCA"/>
    <w:lvl w:ilvl="0" w:tplc="6A84D110">
      <w:start w:val="330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3D7C79"/>
    <w:multiLevelType w:val="hybridMultilevel"/>
    <w:tmpl w:val="C2E444D6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70255"/>
    <w:multiLevelType w:val="multilevel"/>
    <w:tmpl w:val="7184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3021"/>
      <w:numFmt w:val="bullet"/>
      <w:lvlText w:val="-"/>
      <w:lvlJc w:val="left"/>
      <w:pPr>
        <w:ind w:left="3600" w:hanging="360"/>
      </w:pPr>
      <w:rPr>
        <w:rFonts w:hint="default" w:ascii="Arial" w:hAnsi="Arial" w:cs="Arial" w:eastAsiaTheme="minorHAnsi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Calibri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9F7062F"/>
    <w:multiLevelType w:val="hybridMultilevel"/>
    <w:tmpl w:val="894A5A4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67B22"/>
    <w:multiLevelType w:val="multilevel"/>
    <w:tmpl w:val="4EF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1255963">
    <w:abstractNumId w:val="15"/>
  </w:num>
  <w:num w:numId="2" w16cid:durableId="1589460333">
    <w:abstractNumId w:val="18"/>
  </w:num>
  <w:num w:numId="3" w16cid:durableId="780607175">
    <w:abstractNumId w:val="6"/>
  </w:num>
  <w:num w:numId="4" w16cid:durableId="1784303027">
    <w:abstractNumId w:val="5"/>
  </w:num>
  <w:num w:numId="5" w16cid:durableId="1550533203">
    <w:abstractNumId w:val="17"/>
  </w:num>
  <w:num w:numId="6" w16cid:durableId="802701105">
    <w:abstractNumId w:val="16"/>
  </w:num>
  <w:num w:numId="7" w16cid:durableId="2118406053">
    <w:abstractNumId w:val="14"/>
  </w:num>
  <w:num w:numId="8" w16cid:durableId="1464494981">
    <w:abstractNumId w:val="11"/>
  </w:num>
  <w:num w:numId="9" w16cid:durableId="180363050">
    <w:abstractNumId w:val="3"/>
  </w:num>
  <w:num w:numId="10" w16cid:durableId="168720170">
    <w:abstractNumId w:val="8"/>
  </w:num>
  <w:num w:numId="11" w16cid:durableId="1068573028">
    <w:abstractNumId w:val="19"/>
  </w:num>
  <w:num w:numId="12" w16cid:durableId="783160519">
    <w:abstractNumId w:val="13"/>
  </w:num>
  <w:num w:numId="13" w16cid:durableId="1431076807">
    <w:abstractNumId w:val="1"/>
  </w:num>
  <w:num w:numId="14" w16cid:durableId="1942490894">
    <w:abstractNumId w:val="7"/>
  </w:num>
  <w:num w:numId="15" w16cid:durableId="566035391">
    <w:abstractNumId w:val="0"/>
  </w:num>
  <w:num w:numId="16" w16cid:durableId="1045060427">
    <w:abstractNumId w:val="22"/>
  </w:num>
  <w:num w:numId="17" w16cid:durableId="871188287">
    <w:abstractNumId w:val="23"/>
  </w:num>
  <w:num w:numId="18" w16cid:durableId="1789620020">
    <w:abstractNumId w:val="21"/>
  </w:num>
  <w:num w:numId="19" w16cid:durableId="556430398">
    <w:abstractNumId w:val="2"/>
  </w:num>
  <w:num w:numId="20" w16cid:durableId="1834637833">
    <w:abstractNumId w:val="9"/>
  </w:num>
  <w:num w:numId="21" w16cid:durableId="1787772158">
    <w:abstractNumId w:val="10"/>
  </w:num>
  <w:num w:numId="22" w16cid:durableId="563369116">
    <w:abstractNumId w:val="4"/>
  </w:num>
  <w:num w:numId="23" w16cid:durableId="889733836">
    <w:abstractNumId w:val="20"/>
  </w:num>
  <w:num w:numId="24" w16cid:durableId="1830947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54E5"/>
    <w:rsid w:val="00027E76"/>
    <w:rsid w:val="00031921"/>
    <w:rsid w:val="00035354"/>
    <w:rsid w:val="000367FF"/>
    <w:rsid w:val="00062980"/>
    <w:rsid w:val="0007749A"/>
    <w:rsid w:val="00097D7B"/>
    <w:rsid w:val="000B090B"/>
    <w:rsid w:val="000B5B6F"/>
    <w:rsid w:val="000E071B"/>
    <w:rsid w:val="000F3DB0"/>
    <w:rsid w:val="00102FF5"/>
    <w:rsid w:val="00105E61"/>
    <w:rsid w:val="00134C50"/>
    <w:rsid w:val="00145CDD"/>
    <w:rsid w:val="00146524"/>
    <w:rsid w:val="00166A16"/>
    <w:rsid w:val="001804D4"/>
    <w:rsid w:val="00186A7D"/>
    <w:rsid w:val="001B12A2"/>
    <w:rsid w:val="001C4AA7"/>
    <w:rsid w:val="001D3802"/>
    <w:rsid w:val="002014FF"/>
    <w:rsid w:val="002048EF"/>
    <w:rsid w:val="0021243A"/>
    <w:rsid w:val="00214E80"/>
    <w:rsid w:val="002230A6"/>
    <w:rsid w:val="002242C2"/>
    <w:rsid w:val="00224614"/>
    <w:rsid w:val="00245ED2"/>
    <w:rsid w:val="0024636A"/>
    <w:rsid w:val="00252A68"/>
    <w:rsid w:val="00253402"/>
    <w:rsid w:val="00263803"/>
    <w:rsid w:val="00270E12"/>
    <w:rsid w:val="002744B3"/>
    <w:rsid w:val="00276CAF"/>
    <w:rsid w:val="00277ED2"/>
    <w:rsid w:val="00287884"/>
    <w:rsid w:val="00287BCE"/>
    <w:rsid w:val="00293543"/>
    <w:rsid w:val="002B047E"/>
    <w:rsid w:val="002B15FD"/>
    <w:rsid w:val="002C24E8"/>
    <w:rsid w:val="002D6A71"/>
    <w:rsid w:val="002E4EBB"/>
    <w:rsid w:val="002F4CCC"/>
    <w:rsid w:val="003069CD"/>
    <w:rsid w:val="00314CAA"/>
    <w:rsid w:val="00323007"/>
    <w:rsid w:val="00333CE2"/>
    <w:rsid w:val="0033417F"/>
    <w:rsid w:val="00340E04"/>
    <w:rsid w:val="003662A2"/>
    <w:rsid w:val="003A0076"/>
    <w:rsid w:val="003B2647"/>
    <w:rsid w:val="003E1C58"/>
    <w:rsid w:val="003E2004"/>
    <w:rsid w:val="003E5569"/>
    <w:rsid w:val="003F2B9A"/>
    <w:rsid w:val="00412F0A"/>
    <w:rsid w:val="0042504F"/>
    <w:rsid w:val="00443464"/>
    <w:rsid w:val="00465FF4"/>
    <w:rsid w:val="00467BBC"/>
    <w:rsid w:val="00467CD8"/>
    <w:rsid w:val="00490FC6"/>
    <w:rsid w:val="004A14F2"/>
    <w:rsid w:val="004C41E7"/>
    <w:rsid w:val="004D2C6A"/>
    <w:rsid w:val="004F2BA7"/>
    <w:rsid w:val="004F72F3"/>
    <w:rsid w:val="00504A16"/>
    <w:rsid w:val="00513043"/>
    <w:rsid w:val="0055534E"/>
    <w:rsid w:val="00555EEC"/>
    <w:rsid w:val="00587178"/>
    <w:rsid w:val="00591BA6"/>
    <w:rsid w:val="005939B7"/>
    <w:rsid w:val="005946F7"/>
    <w:rsid w:val="005C17C6"/>
    <w:rsid w:val="005D14DF"/>
    <w:rsid w:val="005D7844"/>
    <w:rsid w:val="005E2D73"/>
    <w:rsid w:val="005E6A8F"/>
    <w:rsid w:val="005F1442"/>
    <w:rsid w:val="006044C8"/>
    <w:rsid w:val="00605C51"/>
    <w:rsid w:val="00620F4C"/>
    <w:rsid w:val="00625A4B"/>
    <w:rsid w:val="0063253D"/>
    <w:rsid w:val="006552A9"/>
    <w:rsid w:val="006565AF"/>
    <w:rsid w:val="00657BD9"/>
    <w:rsid w:val="006A1BB2"/>
    <w:rsid w:val="006A48D5"/>
    <w:rsid w:val="006B698C"/>
    <w:rsid w:val="006F00AA"/>
    <w:rsid w:val="00701744"/>
    <w:rsid w:val="007039DE"/>
    <w:rsid w:val="007074D8"/>
    <w:rsid w:val="00721E0B"/>
    <w:rsid w:val="007311A7"/>
    <w:rsid w:val="00735D3E"/>
    <w:rsid w:val="007440F4"/>
    <w:rsid w:val="00761E14"/>
    <w:rsid w:val="00770CEF"/>
    <w:rsid w:val="00785B57"/>
    <w:rsid w:val="00790BFF"/>
    <w:rsid w:val="007A3729"/>
    <w:rsid w:val="007B36DF"/>
    <w:rsid w:val="007E4866"/>
    <w:rsid w:val="007F3AEE"/>
    <w:rsid w:val="007F5947"/>
    <w:rsid w:val="007F6875"/>
    <w:rsid w:val="008069F6"/>
    <w:rsid w:val="00826B5B"/>
    <w:rsid w:val="00834191"/>
    <w:rsid w:val="008815EB"/>
    <w:rsid w:val="008A24BD"/>
    <w:rsid w:val="008D1978"/>
    <w:rsid w:val="008F6E99"/>
    <w:rsid w:val="00927189"/>
    <w:rsid w:val="00932F0B"/>
    <w:rsid w:val="0096618B"/>
    <w:rsid w:val="00973087"/>
    <w:rsid w:val="009A67C3"/>
    <w:rsid w:val="009B0D2E"/>
    <w:rsid w:val="009D669F"/>
    <w:rsid w:val="00A01791"/>
    <w:rsid w:val="00A11D9C"/>
    <w:rsid w:val="00A15043"/>
    <w:rsid w:val="00A209BE"/>
    <w:rsid w:val="00A27699"/>
    <w:rsid w:val="00A32D7A"/>
    <w:rsid w:val="00A44817"/>
    <w:rsid w:val="00A459BB"/>
    <w:rsid w:val="00A71797"/>
    <w:rsid w:val="00A73E1F"/>
    <w:rsid w:val="00A76C95"/>
    <w:rsid w:val="00A85D75"/>
    <w:rsid w:val="00A86403"/>
    <w:rsid w:val="00A9074C"/>
    <w:rsid w:val="00AA2539"/>
    <w:rsid w:val="00AC52D8"/>
    <w:rsid w:val="00AD4737"/>
    <w:rsid w:val="00AE0314"/>
    <w:rsid w:val="00AE2D22"/>
    <w:rsid w:val="00AE609E"/>
    <w:rsid w:val="00AF28A4"/>
    <w:rsid w:val="00B06C57"/>
    <w:rsid w:val="00B12192"/>
    <w:rsid w:val="00B417F6"/>
    <w:rsid w:val="00B83C37"/>
    <w:rsid w:val="00B90EF6"/>
    <w:rsid w:val="00BA7C26"/>
    <w:rsid w:val="00BB3EC9"/>
    <w:rsid w:val="00BC4EFA"/>
    <w:rsid w:val="00BC58CE"/>
    <w:rsid w:val="00BD2440"/>
    <w:rsid w:val="00BE5FBF"/>
    <w:rsid w:val="00C1095B"/>
    <w:rsid w:val="00C110BC"/>
    <w:rsid w:val="00C112A9"/>
    <w:rsid w:val="00C11714"/>
    <w:rsid w:val="00C343C1"/>
    <w:rsid w:val="00C343C4"/>
    <w:rsid w:val="00C35C5B"/>
    <w:rsid w:val="00C5020D"/>
    <w:rsid w:val="00C621D5"/>
    <w:rsid w:val="00C70B1A"/>
    <w:rsid w:val="00C8275C"/>
    <w:rsid w:val="00C87E12"/>
    <w:rsid w:val="00C917BC"/>
    <w:rsid w:val="00C93730"/>
    <w:rsid w:val="00CA664D"/>
    <w:rsid w:val="00CB0D47"/>
    <w:rsid w:val="00CD03C9"/>
    <w:rsid w:val="00CD62D2"/>
    <w:rsid w:val="00CE1B4F"/>
    <w:rsid w:val="00CE488A"/>
    <w:rsid w:val="00CF66E2"/>
    <w:rsid w:val="00D00DE9"/>
    <w:rsid w:val="00D01F0C"/>
    <w:rsid w:val="00D03805"/>
    <w:rsid w:val="00D131E9"/>
    <w:rsid w:val="00D13296"/>
    <w:rsid w:val="00D132A4"/>
    <w:rsid w:val="00D14640"/>
    <w:rsid w:val="00D30552"/>
    <w:rsid w:val="00D35C70"/>
    <w:rsid w:val="00D3728C"/>
    <w:rsid w:val="00D412CB"/>
    <w:rsid w:val="00D44241"/>
    <w:rsid w:val="00D4493F"/>
    <w:rsid w:val="00D45FBE"/>
    <w:rsid w:val="00D56505"/>
    <w:rsid w:val="00DB76C7"/>
    <w:rsid w:val="00DD6253"/>
    <w:rsid w:val="00DE25DB"/>
    <w:rsid w:val="00DE7138"/>
    <w:rsid w:val="00DF62B7"/>
    <w:rsid w:val="00E542B4"/>
    <w:rsid w:val="00E67E51"/>
    <w:rsid w:val="00E82BFA"/>
    <w:rsid w:val="00E973C3"/>
    <w:rsid w:val="00EE3D35"/>
    <w:rsid w:val="00EF47CB"/>
    <w:rsid w:val="00EF6784"/>
    <w:rsid w:val="00EF6D85"/>
    <w:rsid w:val="00F05232"/>
    <w:rsid w:val="00F05914"/>
    <w:rsid w:val="00F30A17"/>
    <w:rsid w:val="00F45DD2"/>
    <w:rsid w:val="00F57D28"/>
    <w:rsid w:val="00F712C5"/>
    <w:rsid w:val="00F8004E"/>
    <w:rsid w:val="00F8229B"/>
    <w:rsid w:val="00F95FD0"/>
    <w:rsid w:val="00FA23FD"/>
    <w:rsid w:val="00FB76D3"/>
    <w:rsid w:val="00FD4516"/>
    <w:rsid w:val="00FF3504"/>
    <w:rsid w:val="00FF4095"/>
    <w:rsid w:val="019DEC74"/>
    <w:rsid w:val="04ECCEA8"/>
    <w:rsid w:val="080D8246"/>
    <w:rsid w:val="0C17A34D"/>
    <w:rsid w:val="0D824C8B"/>
    <w:rsid w:val="0E31304F"/>
    <w:rsid w:val="1040E42A"/>
    <w:rsid w:val="10858014"/>
    <w:rsid w:val="11633520"/>
    <w:rsid w:val="12C399C9"/>
    <w:rsid w:val="15495BD6"/>
    <w:rsid w:val="161CC0E3"/>
    <w:rsid w:val="164A3139"/>
    <w:rsid w:val="1808DDB8"/>
    <w:rsid w:val="19B71BFD"/>
    <w:rsid w:val="1BB35293"/>
    <w:rsid w:val="1DA23027"/>
    <w:rsid w:val="1DF050C6"/>
    <w:rsid w:val="1F31B804"/>
    <w:rsid w:val="20EBAD99"/>
    <w:rsid w:val="22A416A3"/>
    <w:rsid w:val="285732FC"/>
    <w:rsid w:val="2C8B7C07"/>
    <w:rsid w:val="2F421BDA"/>
    <w:rsid w:val="2F5B872B"/>
    <w:rsid w:val="2FCFA44C"/>
    <w:rsid w:val="31949243"/>
    <w:rsid w:val="342DD4AC"/>
    <w:rsid w:val="3437B6A9"/>
    <w:rsid w:val="372490FD"/>
    <w:rsid w:val="399EF969"/>
    <w:rsid w:val="3AAAA52A"/>
    <w:rsid w:val="3C32FA15"/>
    <w:rsid w:val="3D020CE8"/>
    <w:rsid w:val="3D2721AF"/>
    <w:rsid w:val="3E538D7C"/>
    <w:rsid w:val="40746E31"/>
    <w:rsid w:val="41AD615A"/>
    <w:rsid w:val="42EED3A2"/>
    <w:rsid w:val="45C0B3FE"/>
    <w:rsid w:val="4905D0BB"/>
    <w:rsid w:val="4B499881"/>
    <w:rsid w:val="4C461973"/>
    <w:rsid w:val="4D34E2D0"/>
    <w:rsid w:val="4F42C639"/>
    <w:rsid w:val="512AA1F0"/>
    <w:rsid w:val="527CF27B"/>
    <w:rsid w:val="53BE7942"/>
    <w:rsid w:val="54E355C1"/>
    <w:rsid w:val="55A328EA"/>
    <w:rsid w:val="575E3C06"/>
    <w:rsid w:val="57BE0627"/>
    <w:rsid w:val="5F37E62E"/>
    <w:rsid w:val="61A35B5E"/>
    <w:rsid w:val="61F42505"/>
    <w:rsid w:val="650CD8BC"/>
    <w:rsid w:val="651F8C09"/>
    <w:rsid w:val="654EDE7A"/>
    <w:rsid w:val="6678F663"/>
    <w:rsid w:val="68D16443"/>
    <w:rsid w:val="68DE54D2"/>
    <w:rsid w:val="70FF0C4F"/>
    <w:rsid w:val="7465E3C4"/>
    <w:rsid w:val="74FBED0D"/>
    <w:rsid w:val="75477B0C"/>
    <w:rsid w:val="75E2235D"/>
    <w:rsid w:val="76D936FC"/>
    <w:rsid w:val="7880BDC3"/>
    <w:rsid w:val="7C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8ED6B"/>
  <w15:chartTrackingRefBased/>
  <w15:docId w15:val="{C85CD1B0-7E1C-4EBB-805A-67BFDF95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03C9"/>
  </w:style>
  <w:style w:type="paragraph" w:styleId="Footer">
    <w:name w:val="footer"/>
    <w:basedOn w:val="Normal"/>
    <w:link w:val="FooterChar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03C9"/>
  </w:style>
  <w:style w:type="paragraph" w:styleId="NormalWeb">
    <w:name w:val="Normal (Web)"/>
    <w:basedOn w:val="Normal"/>
    <w:uiPriority w:val="99"/>
    <w:unhideWhenUsed/>
    <w:rsid w:val="003A007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Revision">
    <w:name w:val="Revision"/>
    <w:hidden/>
    <w:uiPriority w:val="99"/>
    <w:semiHidden/>
    <w:rsid w:val="008815EB"/>
  </w:style>
  <w:style w:type="table" w:styleId="TableGrid">
    <w:name w:val="Table Grid"/>
    <w:basedOn w:val="TableNormal"/>
    <w:uiPriority w:val="39"/>
    <w:rsid w:val="00A73E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qFormat/>
    <w:rsid w:val="00245ED2"/>
    <w:pPr>
      <w:ind w:left="720"/>
      <w:contextualSpacing/>
    </w:pPr>
  </w:style>
  <w:style w:type="table" w:styleId="GridTable5Dark-Accent2">
    <w:name w:val="Grid Table 5 Dark Accent 2"/>
    <w:basedOn w:val="TableNormal"/>
    <w:uiPriority w:val="50"/>
    <w:rsid w:val="003069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styleId="dejavnostnaziv1x" w:customStyle="1">
    <w:name w:val="dejavnost_naziv1x"/>
    <w:basedOn w:val="Normal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paragraph" w:styleId="dejavnostnaziv2x" w:customStyle="1">
    <w:name w:val="dejavnost_naziv2x"/>
    <w:basedOn w:val="Normal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paragraph" w:styleId="dejavnostnaziv3x" w:customStyle="1">
    <w:name w:val="dejavnost_naziv3x"/>
    <w:basedOn w:val="Normal"/>
    <w:rsid w:val="00465FF4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sl-SI"/>
    </w:rPr>
  </w:style>
  <w:style w:type="character" w:styleId="Mention">
    <w:name w:val="Mention"/>
    <w:basedOn w:val="DefaultParagraphFont"/>
    <w:uiPriority w:val="99"/>
    <w:unhideWhenUsed/>
    <w:rsid w:val="00790BFF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BFF"/>
    <w:rPr>
      <w:rFonts w:ascii="Times New Roman" w:hAnsi="Times New Roman" w:cs="Times New Roman" w:eastAsiaTheme="minorEastAsia"/>
      <w:sz w:val="20"/>
      <w:szCs w:val="20"/>
      <w:lang w:eastAsia="sl-SI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90BFF"/>
    <w:rPr>
      <w:rFonts w:ascii="Times New Roman" w:hAnsi="Times New Roman" w:cs="Times New Roman" w:eastAsiaTheme="minorEastAsia"/>
      <w:sz w:val="20"/>
      <w:szCs w:val="20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790BFF"/>
    <w:rPr>
      <w:sz w:val="16"/>
      <w:szCs w:val="16"/>
    </w:rPr>
  </w:style>
  <w:style w:type="character" w:styleId="datum" w:customStyle="1">
    <w:name w:val="datum"/>
    <w:basedOn w:val="DefaultParagraphFont"/>
    <w:rsid w:val="00D412CB"/>
  </w:style>
  <w:style w:type="character" w:styleId="normaltextrun" w:customStyle="1">
    <w:name w:val="normaltextrun"/>
    <w:basedOn w:val="DefaultParagraphFont"/>
    <w:rsid w:val="002242C2"/>
  </w:style>
  <w:style w:type="character" w:styleId="eop" w:customStyle="1">
    <w:name w:val="eop"/>
    <w:basedOn w:val="DefaultParagraphFont"/>
    <w:rsid w:val="0022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38a898740d04430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22eb-e538-40f3-b44a-6ff816468108}"/>
      </w:docPartPr>
      <w:docPartBody>
        <w:p w14:paraId="4A936B0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6" ma:contentTypeDescription="Ustvari nov dokument." ma:contentTypeScope="" ma:versionID="1203d5b0af45f95c2661be1ab162e779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f5aa38ad4e8ab65b9fe76fbea2db0088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Props1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2EC7B-A340-4BBB-8664-DB15CD6AE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B05D2-1553-49D7-BA60-392D20B926F0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Biličič</dc:creator>
  <cp:keywords/>
  <dc:description/>
  <cp:lastModifiedBy>Melita Ovsec Plos</cp:lastModifiedBy>
  <cp:revision>125</cp:revision>
  <cp:lastPrinted>2021-02-26T08:19:00Z</cp:lastPrinted>
  <dcterms:created xsi:type="dcterms:W3CDTF">2021-02-28T07:41:00Z</dcterms:created>
  <dcterms:modified xsi:type="dcterms:W3CDTF">2022-12-19T09:02:37Z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