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2E5F" w14:textId="77777777" w:rsidR="00D45FBE" w:rsidRPr="006565AF" w:rsidRDefault="00D45FBE" w:rsidP="008815EB">
      <w:pPr>
        <w:spacing w:line="312" w:lineRule="auto"/>
        <w:jc w:val="both"/>
        <w:rPr>
          <w:rFonts w:ascii="Arial" w:hAnsi="Arial" w:cs="Arial"/>
          <w:color w:val="464646" w:themeColor="text1" w:themeShade="BF"/>
          <w:sz w:val="18"/>
          <w:szCs w:val="18"/>
        </w:rPr>
      </w:pPr>
    </w:p>
    <w:tbl>
      <w:tblPr>
        <w:tblStyle w:val="Tabelatemnamrea5poudarek2"/>
        <w:tblW w:w="0" w:type="auto"/>
        <w:tblLook w:val="04A0" w:firstRow="1" w:lastRow="0" w:firstColumn="1" w:lastColumn="0" w:noHBand="0" w:noVBand="1"/>
      </w:tblPr>
      <w:tblGrid>
        <w:gridCol w:w="2405"/>
        <w:gridCol w:w="6476"/>
      </w:tblGrid>
      <w:tr w:rsidR="003069CD" w:rsidRPr="003069CD" w14:paraId="7C4799C1" w14:textId="77777777" w:rsidTr="2C8B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9981"/>
            <w:vAlign w:val="center"/>
          </w:tcPr>
          <w:p w14:paraId="12A351B0" w14:textId="64C76A7D" w:rsidR="003069CD" w:rsidRPr="003069CD" w:rsidRDefault="003069CD" w:rsidP="003069CD">
            <w:pPr>
              <w:spacing w:before="60" w:after="60" w:line="312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n-GB"/>
              </w:rPr>
            </w:pPr>
            <w:r w:rsidRPr="4D34E2D0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n-GB"/>
              </w:rPr>
              <w:t>Razpisna dokumentacija</w:t>
            </w:r>
          </w:p>
        </w:tc>
        <w:tc>
          <w:tcPr>
            <w:tcW w:w="6476" w:type="dxa"/>
            <w:tcBorders>
              <w:right w:val="single" w:sz="8" w:space="0" w:color="FFFFFF" w:themeColor="background1"/>
            </w:tcBorders>
            <w:shd w:val="clear" w:color="auto" w:fill="649981"/>
            <w:vAlign w:val="center"/>
          </w:tcPr>
          <w:p w14:paraId="561199D6" w14:textId="6372D628" w:rsidR="003069CD" w:rsidRPr="003069CD" w:rsidRDefault="003069CD" w:rsidP="003069CD">
            <w:pPr>
              <w:spacing w:before="60" w:after="6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eastAsia="Times New Roman" w:hAnsi="Rubik" w:cs="Rubik"/>
                <w:sz w:val="19"/>
                <w:szCs w:val="19"/>
                <w:lang w:eastAsia="en-GB"/>
              </w:rPr>
            </w:pPr>
            <w:r w:rsidRPr="007E4866">
              <w:rPr>
                <w:rFonts w:ascii="Rubik" w:eastAsia="Times New Roman" w:hAnsi="Rubik" w:cs="Rubik"/>
                <w:sz w:val="19"/>
                <w:szCs w:val="19"/>
                <w:lang w:eastAsia="en-GB"/>
              </w:rPr>
              <w:t>POVABILO K ODDAJI VLOGE</w:t>
            </w:r>
          </w:p>
        </w:tc>
      </w:tr>
      <w:tr w:rsidR="003069CD" w:rsidRPr="003069CD" w14:paraId="6B052A61" w14:textId="77777777" w:rsidTr="2C8B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1E27A58" w14:textId="10125661" w:rsidR="003069CD" w:rsidRPr="003069CD" w:rsidRDefault="003069CD" w:rsidP="00C5020D">
            <w:p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AE2D22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Številka razpisa</w:t>
            </w:r>
          </w:p>
        </w:tc>
        <w:tc>
          <w:tcPr>
            <w:tcW w:w="6476" w:type="dxa"/>
            <w:tcBorders>
              <w:top w:val="single" w:sz="4" w:space="0" w:color="9EC2A6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87C7E46" w14:textId="449F9775" w:rsidR="003069CD" w:rsidRPr="0055534E" w:rsidRDefault="00A71797" w:rsidP="1040E42A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8"/>
                <w:szCs w:val="18"/>
                <w:highlight w:val="yellow"/>
                <w:lang w:eastAsia="en-GB"/>
              </w:rPr>
            </w:pPr>
            <w:r w:rsidRPr="00A7179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3021-1/2022-SRRS-14</w:t>
            </w:r>
            <w:r w:rsidRPr="00A7179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ab/>
            </w:r>
          </w:p>
        </w:tc>
      </w:tr>
      <w:tr w:rsidR="00146524" w:rsidRPr="003069CD" w14:paraId="4D36CA74" w14:textId="77777777" w:rsidTr="2C8B7C0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7166DD1A" w14:textId="39CF7C8F" w:rsidR="00146524" w:rsidRPr="00AE2D22" w:rsidRDefault="00146524" w:rsidP="00C5020D">
            <w:p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Naziv razpisa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23D1AB8" w14:textId="27EBA746" w:rsidR="00146524" w:rsidRPr="0055534E" w:rsidRDefault="00A209BE" w:rsidP="00186A7D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2C8B7C0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Javni razpis za podjetništvo - B  Energetika MSVP 2022 </w:t>
            </w:r>
            <w:r w:rsidR="00465FF4" w:rsidRPr="2C8B7C0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(Ur. l. RS, št. </w:t>
            </w:r>
            <w:r w:rsidRPr="2C8B7C0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103</w:t>
            </w:r>
            <w:r w:rsidR="002C24E8" w:rsidRPr="2C8B7C0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/2022 z dne</w:t>
            </w:r>
            <w:r w:rsidRPr="2C8B7C0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29</w:t>
            </w:r>
            <w:r w:rsidR="002C24E8" w:rsidRPr="2C8B7C0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.</w:t>
            </w:r>
            <w:r w:rsidRPr="2C8B7C0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7</w:t>
            </w:r>
            <w:r w:rsidR="002C24E8" w:rsidRPr="2C8B7C0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.2022</w:t>
            </w:r>
            <w:r w:rsidR="1DA23027" w:rsidRPr="2C8B7C0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s </w:t>
            </w:r>
            <w:proofErr w:type="spellStart"/>
            <w:r w:rsidR="1DA23027" w:rsidRPr="2C8B7C0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spr</w:t>
            </w:r>
            <w:proofErr w:type="spellEnd"/>
            <w:r w:rsidR="1DA23027" w:rsidRPr="2C8B7C0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. in </w:t>
            </w:r>
            <w:proofErr w:type="spellStart"/>
            <w:r w:rsidR="1DA23027" w:rsidRPr="2C8B7C0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dop</w:t>
            </w:r>
            <w:proofErr w:type="spellEnd"/>
            <w:r w:rsidR="1DA23027" w:rsidRPr="2C8B7C0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. v št. 135/2022 z dne 21.10.2022</w:t>
            </w:r>
            <w:r w:rsidR="00465FF4" w:rsidRPr="2C8B7C0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, v nadaljevanju javni razpis)</w:t>
            </w:r>
          </w:p>
        </w:tc>
      </w:tr>
      <w:tr w:rsidR="00146524" w:rsidRPr="003069CD" w14:paraId="7621C479" w14:textId="77777777" w:rsidTr="2C8B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AC8EE26" w14:textId="29A08CD1" w:rsidR="00146524" w:rsidRPr="00AE2D22" w:rsidRDefault="00146524" w:rsidP="00C5020D">
            <w:p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Povabilo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96516A0" w14:textId="4C45C5AF" w:rsidR="00146524" w:rsidRDefault="00AD4737" w:rsidP="00AD4737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AD473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Slovenski regionalno razvojni sklad (v nadaljevanju Sklad), Škrabčev trg 9a, 1310 Ribnica, vabi vlagatelje, da na javni razpis oddajo vlogo za pridobitev sredstev</w:t>
            </w:r>
            <w:r w:rsidR="4905D0BB" w:rsidRPr="3D2721AF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785B57" w:rsidRPr="003069CD" w14:paraId="443BACE1" w14:textId="77777777" w:rsidTr="2C8B7C0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649981"/>
            <w:vAlign w:val="center"/>
          </w:tcPr>
          <w:p w14:paraId="53677D38" w14:textId="114D05A7" w:rsidR="00785B57" w:rsidRDefault="00785B57" w:rsidP="00785B57">
            <w:pPr>
              <w:spacing w:line="312" w:lineRule="auto"/>
              <w:jc w:val="center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701744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POVZETEK JAVNEGA RAZPISA</w:t>
            </w:r>
          </w:p>
        </w:tc>
      </w:tr>
      <w:tr w:rsidR="00027E76" w:rsidRPr="00027E76" w14:paraId="784CBAC0" w14:textId="77777777" w:rsidTr="2C8B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C4D9C9" w:themeFill="accent6" w:themeFillTint="99"/>
            <w:vAlign w:val="center"/>
          </w:tcPr>
          <w:p w14:paraId="33EF2434" w14:textId="4FAAF46A" w:rsidR="00027E76" w:rsidRPr="00513043" w:rsidRDefault="00701744" w:rsidP="00701744">
            <w:pPr>
              <w:pStyle w:val="Odstavekseznama"/>
              <w:numPr>
                <w:ilvl w:val="0"/>
                <w:numId w:val="4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UVODNA DOLOČILA</w:t>
            </w:r>
          </w:p>
        </w:tc>
      </w:tr>
      <w:tr w:rsidR="00293543" w:rsidRPr="00027E76" w14:paraId="1A1F0E50" w14:textId="77777777" w:rsidTr="2C8B7C0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040B510" w14:textId="1A635881" w:rsidR="00293543" w:rsidRPr="00701744" w:rsidRDefault="00293543" w:rsidP="00293543">
            <w:pPr>
              <w:pStyle w:val="Odstavekseznama"/>
              <w:numPr>
                <w:ilvl w:val="0"/>
                <w:numId w:val="5"/>
              </w:numPr>
              <w:tabs>
                <w:tab w:val="left" w:pos="1215"/>
              </w:tabs>
              <w:spacing w:line="312" w:lineRule="auto"/>
              <w:ind w:left="227" w:hanging="227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701744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Namen </w:t>
            </w:r>
            <w:r w:rsidR="00CB0D47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in cilj </w:t>
            </w:r>
            <w:r w:rsidRPr="00701744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javnega razpisa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8DA106A" w14:textId="66B0E63B" w:rsidR="003B2647" w:rsidRPr="003B2647" w:rsidRDefault="00465FF4" w:rsidP="003B2647">
            <w:pPr>
              <w:tabs>
                <w:tab w:val="num" w:pos="720"/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Namen</w:t>
            </w:r>
            <w:r w:rsidR="00CB0D47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razpisa </w:t>
            </w:r>
            <w:r w:rsidR="00A459BB" w:rsidRPr="00A459B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je </w:t>
            </w:r>
            <w:r w:rsidR="003B2647" w:rsidRPr="003B26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spodbujanje projektov energetske učinkovitosti, na območju  Republike Slovenije, ki zasleduje cilj</w:t>
            </w:r>
            <w:r w:rsidR="003B26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="003B2647" w:rsidRPr="003B26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spodbujanj</w:t>
            </w:r>
            <w:r w:rsidR="00252A6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a </w:t>
            </w:r>
            <w:r w:rsidR="003B2647" w:rsidRPr="003B26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razvoja v gospodarstvu, ki ustreza naslednjemu ukrepu: </w:t>
            </w:r>
          </w:p>
          <w:p w14:paraId="00B4714D" w14:textId="77777777" w:rsidR="003B2647" w:rsidRPr="003B2647" w:rsidRDefault="003B2647" w:rsidP="003B2647">
            <w:p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</w:p>
          <w:p w14:paraId="256B52B1" w14:textId="77777777" w:rsidR="003B2647" w:rsidRPr="003B2647" w:rsidRDefault="003B2647" w:rsidP="00252A68">
            <w:pPr>
              <w:numPr>
                <w:ilvl w:val="1"/>
                <w:numId w:val="24"/>
              </w:numPr>
              <w:tabs>
                <w:tab w:val="clear" w:pos="1440"/>
                <w:tab w:val="num" w:pos="1134"/>
                <w:tab w:val="left" w:pos="1215"/>
              </w:tabs>
              <w:spacing w:line="312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3B26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Učinkovita raba energije za naložbe na področju:</w:t>
            </w:r>
          </w:p>
          <w:p w14:paraId="2150213A" w14:textId="77777777" w:rsidR="003B2647" w:rsidRPr="003B2647" w:rsidRDefault="003B2647" w:rsidP="00252A68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3B26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naprav za soproizvodnjo električne energije in toplote, </w:t>
            </w:r>
          </w:p>
          <w:p w14:paraId="1A1773A5" w14:textId="77777777" w:rsidR="003B2647" w:rsidRPr="003B2647" w:rsidRDefault="003B2647" w:rsidP="00252A68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3B26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izkoriščanja odvečne toplote iz procesov in/ali naprav,</w:t>
            </w:r>
          </w:p>
          <w:p w14:paraId="10BC3A4D" w14:textId="77777777" w:rsidR="003B2647" w:rsidRPr="003B2647" w:rsidRDefault="003B2647" w:rsidP="00252A68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3B26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vgradnje energijsko učinkovitih elektromotorjev in/ali vgradnje frekvenčnih pretvornikov,</w:t>
            </w:r>
          </w:p>
          <w:p w14:paraId="20156465" w14:textId="77777777" w:rsidR="003B2647" w:rsidRPr="003B2647" w:rsidRDefault="003B2647" w:rsidP="00252A68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3B264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uvedbe sistema upravljanja z energijo,</w:t>
            </w:r>
          </w:p>
          <w:p w14:paraId="0E925F53" w14:textId="7A937F80" w:rsidR="003B2647" w:rsidRPr="003B2647" w:rsidRDefault="003B2647" w:rsidP="00252A68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energetske učinkovitosti v tehnološkem procesu</w:t>
            </w:r>
          </w:p>
          <w:p w14:paraId="6FB92C4D" w14:textId="38A90FEB" w:rsidR="003B2647" w:rsidRPr="003B2647" w:rsidRDefault="00E82BFA" w:rsidP="00252A68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E82BFA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naprav za samooskrbo ali proizvodnjo električne energije, ogrevanje oz. hlajenje ter za pripravo sanitarne tople vode oz. toplote iz obnovljivih virov energije, vključno z gradbenimi deli na objektu za postavitev naprav.</w:t>
            </w:r>
          </w:p>
          <w:p w14:paraId="2DE5719C" w14:textId="77777777" w:rsidR="003B2647" w:rsidRPr="003B2647" w:rsidRDefault="003B2647" w:rsidP="00252A68">
            <w:pPr>
              <w:tabs>
                <w:tab w:val="left" w:pos="1215"/>
              </w:tabs>
              <w:spacing w:line="312" w:lineRule="auto"/>
              <w:ind w:left="-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</w:p>
          <w:p w14:paraId="564431A1" w14:textId="77777777" w:rsidR="003B2647" w:rsidRPr="003B2647" w:rsidRDefault="003B2647" w:rsidP="00252A68">
            <w:pPr>
              <w:numPr>
                <w:ilvl w:val="1"/>
                <w:numId w:val="24"/>
              </w:numPr>
              <w:tabs>
                <w:tab w:val="clear" w:pos="1440"/>
                <w:tab w:val="num" w:pos="1134"/>
                <w:tab w:val="left" w:pos="1215"/>
              </w:tabs>
              <w:spacing w:line="312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Varstvo okolja in prilagajanja podnebnim spremembam za naložbe na področju:</w:t>
            </w:r>
          </w:p>
          <w:p w14:paraId="1130E407" w14:textId="77777777" w:rsidR="003B2647" w:rsidRPr="003B2647" w:rsidRDefault="003B2647" w:rsidP="00252A68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toplotne izolacije, in sicer: </w:t>
            </w:r>
          </w:p>
          <w:p w14:paraId="1BA8A1A8" w14:textId="77777777" w:rsidR="003B2647" w:rsidRPr="003B2647" w:rsidRDefault="003B2647" w:rsidP="00252A68">
            <w:pPr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fasade, zunanjega zidu/tal ali zidu proti terenu v stavbi,</w:t>
            </w:r>
          </w:p>
          <w:p w14:paraId="2F4E7DF4" w14:textId="77777777" w:rsidR="003B2647" w:rsidRPr="003B2647" w:rsidRDefault="003B2647" w:rsidP="00252A68">
            <w:pPr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tal na terenu ali tal nad neogrevanim prostorom/kletjo v stavbi,</w:t>
            </w:r>
          </w:p>
          <w:p w14:paraId="7142BDE6" w14:textId="77777777" w:rsidR="003B2647" w:rsidRPr="003B2647" w:rsidRDefault="003B2647" w:rsidP="00252A68">
            <w:pPr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ravne strehe, poševne strehe ali stropa proti neogrevanemu prostoru/podstrešju,</w:t>
            </w:r>
          </w:p>
          <w:p w14:paraId="287C0C9A" w14:textId="77777777" w:rsidR="003B2647" w:rsidRPr="003B2647" w:rsidRDefault="003B2647" w:rsidP="00252A68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zamenjave zunanjega stavbnega pohištva v stavbi,</w:t>
            </w:r>
          </w:p>
          <w:p w14:paraId="39FC4716" w14:textId="77777777" w:rsidR="003B2647" w:rsidRPr="003B2647" w:rsidRDefault="003B2647" w:rsidP="00252A68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vgradnje/zamenjave/optimizacije ogrevalnih naprav , in sicer:</w:t>
            </w:r>
          </w:p>
          <w:p w14:paraId="1E3FFA59" w14:textId="77777777" w:rsidR="003B2647" w:rsidRPr="003B2647" w:rsidRDefault="003B2647" w:rsidP="00252A68">
            <w:pPr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toplotne črpalke za centralno ogrevanje stavbe,</w:t>
            </w:r>
          </w:p>
          <w:p w14:paraId="1773FCA1" w14:textId="77777777" w:rsidR="003B2647" w:rsidRPr="003B2647" w:rsidRDefault="003B2647" w:rsidP="00252A68">
            <w:pPr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kurilne naprave na lesno biomaso za centralno ogrevanje stavbe,</w:t>
            </w:r>
          </w:p>
          <w:p w14:paraId="57AF6D3A" w14:textId="77777777" w:rsidR="003B2647" w:rsidRPr="003B2647" w:rsidRDefault="003B2647" w:rsidP="00252A68">
            <w:pPr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toplotne postaje ali vgradnja toplotne postaje za priklop na sistem daljinskega ogrevanja stavbe,</w:t>
            </w:r>
          </w:p>
          <w:p w14:paraId="7FFE2182" w14:textId="77777777" w:rsidR="003B2647" w:rsidRPr="003B2647" w:rsidRDefault="003B2647" w:rsidP="00252A68">
            <w:pPr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solarnega ogrevalnega sistema v stavbi,</w:t>
            </w:r>
          </w:p>
          <w:p w14:paraId="53587774" w14:textId="77777777" w:rsidR="003B2647" w:rsidRPr="003B2647" w:rsidRDefault="003B2647" w:rsidP="00252A68">
            <w:pPr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prezračevanja z vračanjem toplote odpadnega zraka v stavbi,</w:t>
            </w:r>
          </w:p>
          <w:p w14:paraId="03EB8778" w14:textId="77777777" w:rsidR="003B2647" w:rsidRPr="003B2647" w:rsidRDefault="003B2647" w:rsidP="00252A68">
            <w:pPr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sistema ogrevanja v stavbi,</w:t>
            </w:r>
          </w:p>
          <w:p w14:paraId="7DB8B066" w14:textId="77777777" w:rsidR="003B2647" w:rsidRPr="003B2647" w:rsidRDefault="003B2647" w:rsidP="00252A68">
            <w:pPr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zamenjave sistema razsvetljave v stavbi.</w:t>
            </w:r>
          </w:p>
          <w:p w14:paraId="2D6F1901" w14:textId="315446E5" w:rsidR="00293543" w:rsidRPr="00465FF4" w:rsidRDefault="00293543" w:rsidP="00A459BB">
            <w:p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  <w:lang w:eastAsia="en-GB"/>
              </w:rPr>
            </w:pPr>
          </w:p>
        </w:tc>
      </w:tr>
      <w:tr w:rsidR="00293543" w:rsidRPr="00027E76" w14:paraId="4BEA8E1C" w14:textId="77777777" w:rsidTr="2C8B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1D845A40" w14:textId="33BB2AA8" w:rsidR="00293543" w:rsidRPr="00293543" w:rsidRDefault="00293543" w:rsidP="00293543">
            <w:pPr>
              <w:pStyle w:val="Odstavekseznama"/>
              <w:numPr>
                <w:ilvl w:val="0"/>
                <w:numId w:val="5"/>
              </w:numPr>
              <w:tabs>
                <w:tab w:val="left" w:pos="1215"/>
              </w:tabs>
              <w:spacing w:line="312" w:lineRule="auto"/>
              <w:ind w:left="227" w:hanging="227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Razpisana sredstva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ADFCEB9" w14:textId="06DD3E0E" w:rsidR="00A27699" w:rsidRDefault="00293543" w:rsidP="00A27699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Razpisani znesek: </w:t>
            </w:r>
            <w:r w:rsidR="00252A6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3</w:t>
            </w:r>
            <w:r w:rsidR="007F6875" w:rsidRP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.000.000</w:t>
            </w:r>
            <w:r w:rsidRP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 iz </w:t>
            </w:r>
            <w:r w:rsid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sredstev</w:t>
            </w:r>
            <w:r w:rsidR="00EF6784" w:rsidRP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Sklada</w:t>
            </w:r>
          </w:p>
          <w:p w14:paraId="7987057D" w14:textId="10D1DE86" w:rsidR="00293543" w:rsidRPr="00A27699" w:rsidRDefault="00293543" w:rsidP="00A27699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64646"/>
                <w:sz w:val="17"/>
                <w:szCs w:val="17"/>
              </w:rPr>
            </w:pP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Oblika sredstev: </w:t>
            </w:r>
            <w:r w:rsidR="00465FF4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posojilo</w:t>
            </w:r>
          </w:p>
        </w:tc>
      </w:tr>
      <w:tr w:rsidR="00DF62B7" w:rsidRPr="00027E76" w14:paraId="47F6CA2E" w14:textId="77777777" w:rsidTr="2C8B7C0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C4D9C9" w:themeFill="accent6" w:themeFillTint="99"/>
            <w:vAlign w:val="center"/>
          </w:tcPr>
          <w:p w14:paraId="472A972F" w14:textId="73F7A87A" w:rsidR="00DF62B7" w:rsidRPr="00513043" w:rsidRDefault="00DF62B7" w:rsidP="00DF62B7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RAZPISNI POGOJI</w:t>
            </w:r>
          </w:p>
        </w:tc>
      </w:tr>
      <w:tr w:rsidR="00701744" w:rsidRPr="00027E76" w14:paraId="0B0A31CD" w14:textId="77777777" w:rsidTr="2C8B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3BB1FD61" w14:textId="050FE611" w:rsidR="00701744" w:rsidRPr="00DF62B7" w:rsidRDefault="00DF62B7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DF62B7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Upravičeni vlagatelji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5F28AB61" w14:textId="77777777" w:rsidR="002B15FD" w:rsidRDefault="003E1C58" w:rsidP="003F2B9A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Upravičeni vlagatelji so</w:t>
            </w:r>
            <w:r w:rsidR="002B15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u</w:t>
            </w:r>
            <w:r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pravičenci</w:t>
            </w:r>
            <w:r w:rsidR="002B15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: </w:t>
            </w:r>
          </w:p>
          <w:p w14:paraId="153FF096" w14:textId="77777777" w:rsidR="002B15FD" w:rsidRDefault="003F2B9A" w:rsidP="002B15FD">
            <w:pPr>
              <w:pStyle w:val="Odstavekseznama"/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registrirani v skladu z </w:t>
            </w:r>
            <w:r w:rsidR="003E1C58"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ZGD</w:t>
            </w: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, kot:</w:t>
            </w:r>
            <w:r w:rsidR="002B15FD"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</w:p>
          <w:p w14:paraId="356C4446" w14:textId="0525C695" w:rsidR="003F2B9A" w:rsidRPr="002B15FD" w:rsidRDefault="003F2B9A" w:rsidP="002B15FD">
            <w:pPr>
              <w:pStyle w:val="Odstavekseznama"/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pravna oseba, </w:t>
            </w:r>
            <w:proofErr w:type="spellStart"/>
            <w:r w:rsidR="002B15FD"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d.n.o</w:t>
            </w:r>
            <w:proofErr w:type="spellEnd"/>
            <w:r w:rsidR="002B15FD"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., </w:t>
            </w:r>
            <w:proofErr w:type="spellStart"/>
            <w:r w:rsidR="002B15FD"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kd</w:t>
            </w:r>
            <w:proofErr w:type="spellEnd"/>
            <w:r w:rsidR="002B15FD"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., </w:t>
            </w:r>
            <w:proofErr w:type="spellStart"/>
            <w:r w:rsidR="002B15FD"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d.d</w:t>
            </w:r>
            <w:proofErr w:type="spellEnd"/>
            <w:r w:rsidR="002B15FD"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., </w:t>
            </w:r>
            <w:proofErr w:type="spellStart"/>
            <w:r w:rsidR="002B15FD"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d.o</w:t>
            </w:r>
            <w:proofErr w:type="spellEnd"/>
            <w:r w:rsidR="002B15FD"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 , itd.</w:t>
            </w:r>
          </w:p>
          <w:p w14:paraId="737F5FFE" w14:textId="6B0A5083" w:rsidR="003F2B9A" w:rsidRPr="002B15FD" w:rsidRDefault="003F2B9A" w:rsidP="002B15FD">
            <w:pPr>
              <w:pStyle w:val="Odstavekseznama"/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lastRenderedPageBreak/>
              <w:t>fizična oseba, ki na trgu samostojno opravlja pridobitno dejavnos</w:t>
            </w:r>
            <w:r w:rsidR="002B15FD"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t. </w:t>
            </w:r>
          </w:p>
          <w:p w14:paraId="789281A4" w14:textId="38AFDFDE" w:rsidR="003F2B9A" w:rsidRPr="002B15FD" w:rsidRDefault="003F2B9A" w:rsidP="002B15FD">
            <w:pPr>
              <w:pStyle w:val="Odstavekseznama"/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registrirani v skladu z Zakonom o zadrugah, kot</w:t>
            </w:r>
            <w:r w:rsidR="002B15FD"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:</w:t>
            </w:r>
          </w:p>
          <w:p w14:paraId="27845FD9" w14:textId="54AC144D" w:rsidR="003F2B9A" w:rsidRPr="002B15FD" w:rsidRDefault="003F2B9A" w:rsidP="002B15FD">
            <w:pPr>
              <w:pStyle w:val="Odstavekseznama"/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zadruga.</w:t>
            </w:r>
          </w:p>
          <w:p w14:paraId="1C5DD7A2" w14:textId="77777777" w:rsidR="003F2B9A" w:rsidRPr="003F2B9A" w:rsidRDefault="003F2B9A" w:rsidP="003F2B9A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</w:p>
          <w:p w14:paraId="5726267C" w14:textId="4B9F5D4A" w:rsidR="003F2B9A" w:rsidRPr="002B15FD" w:rsidRDefault="003F2B9A" w:rsidP="002B15FD">
            <w:pPr>
              <w:pStyle w:val="Odstavekseznama"/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zasebniki, ki samostojno opravljajo poklicno dejavnost, in sicer:</w:t>
            </w:r>
          </w:p>
          <w:p w14:paraId="365236B9" w14:textId="08E6C317" w:rsidR="002242C2" w:rsidRPr="00465FF4" w:rsidRDefault="002B15FD" w:rsidP="00F45DD2">
            <w:pPr>
              <w:pStyle w:val="Odstavekseznama"/>
              <w:numPr>
                <w:ilvl w:val="1"/>
                <w:numId w:val="24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="003F2B9A" w:rsidRPr="2C8B7C07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zdravnik, zobozdravnik, zasebni zdravstveni delavec, ter v primeru dodelitve posojila izven pravil državnih pomoči, tudi druge oblike zasebnikov, in sicer registrirani sobodajalec, samostojni novinar, izvršitelj, notar, odvetnik, lekarnar, samozaposleni v kulturi, zasebni raziskovalec, detektiv.</w:t>
            </w:r>
          </w:p>
        </w:tc>
      </w:tr>
      <w:tr w:rsidR="00701744" w:rsidRPr="00027E76" w14:paraId="5794851B" w14:textId="77777777" w:rsidTr="2C8B7C0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9C8100D" w14:textId="2C56413E" w:rsidR="00701744" w:rsidRPr="00DF62B7" w:rsidRDefault="00DF62B7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DF62B7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lastRenderedPageBreak/>
              <w:t>Posojilni pogoji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3577EFC" w14:textId="77777777" w:rsidR="007074D8" w:rsidRPr="007074D8" w:rsidRDefault="007074D8" w:rsidP="007074D8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7074D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Obrestna mera je lahko:</w:t>
            </w:r>
          </w:p>
          <w:p w14:paraId="19ACDCD4" w14:textId="01C2A462" w:rsidR="007074D8" w:rsidRPr="007074D8" w:rsidRDefault="007074D8" w:rsidP="007074D8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74FBED0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spremenljiva v obliki 6-mesečni EURIBOR + pribitek od 0,</w:t>
            </w:r>
            <w:r w:rsidR="00F45DD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66</w:t>
            </w:r>
            <w:r w:rsidRPr="74FBED0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% letno naprej, ki je odvisen od Skladove ocene.  </w:t>
            </w:r>
          </w:p>
          <w:p w14:paraId="0C3A4FF1" w14:textId="44814F02" w:rsidR="00145CDD" w:rsidRPr="00145CDD" w:rsidRDefault="00145CDD" w:rsidP="00145CDD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Skupna doba vračanja: do </w:t>
            </w:r>
            <w:r w:rsidR="004A14F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180</w:t>
            </w: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mesecev z vključenim moratorijem.</w:t>
            </w:r>
          </w:p>
          <w:p w14:paraId="2273DABF" w14:textId="1B570745" w:rsidR="00DB76C7" w:rsidRPr="00DB76C7" w:rsidRDefault="00145CDD" w:rsidP="372490FD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18"/>
                <w:szCs w:val="18"/>
              </w:rPr>
            </w:pP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Delež sofinanciranja Sklada: do </w:t>
            </w:r>
            <w:r w:rsidR="004A14F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85</w:t>
            </w: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% upravičenih stroškov</w:t>
            </w:r>
            <w:r w:rsidR="00DB76C7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</w:p>
          <w:p w14:paraId="3B1CB690" w14:textId="480EBCCE" w:rsidR="00D00DE9" w:rsidRPr="00145CDD" w:rsidRDefault="00145CDD" w:rsidP="004A14F2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18"/>
                <w:szCs w:val="18"/>
              </w:rPr>
            </w:pP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Višina zaprošenega zneska: min. </w:t>
            </w:r>
            <w:r w:rsidR="00FA23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5</w:t>
            </w:r>
            <w:r w:rsidR="00AE609E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="00DB76C7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.000</w:t>
            </w: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EUR, </w:t>
            </w:r>
            <w:proofErr w:type="spellStart"/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max</w:t>
            </w:r>
            <w:proofErr w:type="spellEnd"/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 1</w:t>
            </w:r>
            <w:r w:rsidR="00AE609E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  <w:r w:rsidR="004A14F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="00AE609E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="00DB76C7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0.000</w:t>
            </w: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</w:t>
            </w:r>
            <w:r w:rsidR="00062980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. </w:t>
            </w:r>
          </w:p>
        </w:tc>
      </w:tr>
      <w:tr w:rsidR="00591BA6" w:rsidRPr="00027E76" w14:paraId="6AB9A621" w14:textId="77777777" w:rsidTr="2C8B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78554533" w14:textId="13D212E2" w:rsidR="00591BA6" w:rsidRPr="00DF62B7" w:rsidRDefault="00513043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Upravičeni stroški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C14E61F" w14:textId="2084A32C" w:rsidR="00145CDD" w:rsidRPr="007039DE" w:rsidRDefault="002048EF" w:rsidP="007039D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Začetek projekta oz. u</w:t>
            </w:r>
            <w:r w:rsidR="00145CDD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pravičeni stroški, ki lahko nastanejo od </w:t>
            </w:r>
            <w:r w:rsidR="00DB76C7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1. 7. 20</w:t>
            </w: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21 in</w:t>
            </w:r>
            <w:r w:rsidR="00145CDD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so:</w:t>
            </w:r>
          </w:p>
          <w:p w14:paraId="72AF0025" w14:textId="77777777" w:rsidR="000B5B6F" w:rsidRPr="000B5B6F" w:rsidRDefault="000B5B6F" w:rsidP="000B5B6F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0B5B6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Gradnja, adaptacija in rekonstrukcija poslovnih zgradb/drugih poslovnih prostorov </w:t>
            </w:r>
          </w:p>
          <w:p w14:paraId="3EA59250" w14:textId="77777777" w:rsidR="000B5B6F" w:rsidRPr="000B5B6F" w:rsidRDefault="000B5B6F" w:rsidP="000B5B6F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0B5B6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Nova oprema in delovni stroji</w:t>
            </w:r>
          </w:p>
          <w:p w14:paraId="7A4CADEF" w14:textId="6DBB530F" w:rsidR="00591BA6" w:rsidRPr="00145CDD" w:rsidRDefault="000B5B6F" w:rsidP="000B5B6F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 w:themeColor="text1" w:themeShade="BF"/>
                <w:sz w:val="17"/>
                <w:szCs w:val="17"/>
                <w:lang w:eastAsia="en-GB"/>
              </w:rPr>
            </w:pPr>
            <w:r w:rsidRPr="000B5B6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Neopredmetena sredstva</w:t>
            </w:r>
          </w:p>
        </w:tc>
      </w:tr>
      <w:tr w:rsidR="00513043" w:rsidRPr="00027E76" w14:paraId="62896C7F" w14:textId="77777777" w:rsidTr="2C8B7C0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C4D9C9" w:themeFill="accent6" w:themeFillTint="99"/>
            <w:vAlign w:val="center"/>
          </w:tcPr>
          <w:p w14:paraId="0A867028" w14:textId="7A00D2A8" w:rsidR="00513043" w:rsidRPr="00513043" w:rsidRDefault="00513043" w:rsidP="00513043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RAZPISNI ROKI</w:t>
            </w:r>
          </w:p>
        </w:tc>
      </w:tr>
      <w:tr w:rsidR="00CE488A" w:rsidRPr="00027E76" w14:paraId="045D0EEF" w14:textId="77777777" w:rsidTr="2C8B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00AB817D" w14:textId="57A0E8FC" w:rsidR="00CE488A" w:rsidRDefault="00CE488A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oddaje vloge</w:t>
            </w:r>
          </w:p>
        </w:tc>
        <w:tc>
          <w:tcPr>
            <w:tcW w:w="6476" w:type="dxa"/>
            <w:tcBorders>
              <w:top w:val="nil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</w:tcPr>
          <w:p w14:paraId="5B829ED0" w14:textId="4E61CABE" w:rsidR="00CF66E2" w:rsidRPr="00CF66E2" w:rsidRDefault="00CF66E2" w:rsidP="00CF66E2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1BB3529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Vlagatelj vlogo odda v obdobju odprtega razpisnega roka, in sicer od </w:t>
            </w:r>
            <w:r w:rsidR="000B5B6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15</w:t>
            </w:r>
            <w:r w:rsidR="007039D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  <w:r w:rsidR="000B5B6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8</w:t>
            </w:r>
            <w:r w:rsidRPr="1BB3529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.202</w:t>
            </w:r>
            <w:r w:rsidR="00F8229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</w:t>
            </w:r>
            <w:r w:rsidRPr="1BB3529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do </w:t>
            </w:r>
            <w:r w:rsidR="00F8229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31</w:t>
            </w:r>
            <w:r w:rsidR="2F5B872B" w:rsidRPr="1BB3529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  <w:r w:rsidR="00F8229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12</w:t>
            </w:r>
            <w:r w:rsidR="2F5B872B" w:rsidRPr="1BB3529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.2022</w:t>
            </w:r>
            <w:r w:rsidRPr="1BB3529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oziroma do porabe sredstev. Vlogo ni možno oddati pred oziroma po razpisnem roku.</w:t>
            </w:r>
          </w:p>
          <w:p w14:paraId="4E934F7B" w14:textId="1A62CDEC" w:rsidR="00DB76C7" w:rsidRPr="00DB76C7" w:rsidRDefault="00DB76C7" w:rsidP="00CE488A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7"/>
                <w:szCs w:val="17"/>
                <w:lang w:eastAsia="en-GB"/>
              </w:rPr>
            </w:pPr>
          </w:p>
        </w:tc>
      </w:tr>
      <w:tr w:rsidR="00CE488A" w:rsidRPr="00027E76" w14:paraId="2F7DE53B" w14:textId="77777777" w:rsidTr="2C8B7C0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483C32AD" w14:textId="178C6835" w:rsidR="00CE488A" w:rsidRPr="00513043" w:rsidRDefault="00CE488A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sklepanja pogodbe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</w:tcPr>
          <w:p w14:paraId="20F7F363" w14:textId="5D1B3CEC" w:rsidR="00CE488A" w:rsidRPr="00CE488A" w:rsidRDefault="00CE488A" w:rsidP="00CE488A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Rok sklepanja pogodbe v dnevih od datuma izdaje odločbe: </w:t>
            </w:r>
            <w:r w:rsidR="004F72F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60</w:t>
            </w:r>
          </w:p>
          <w:p w14:paraId="6340EA37" w14:textId="77777777" w:rsidR="00CE488A" w:rsidRPr="00CE488A" w:rsidRDefault="00CE488A" w:rsidP="00CE488A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Stroški vlagatelja po pogodbi so:</w:t>
            </w:r>
          </w:p>
          <w:p w14:paraId="761EF249" w14:textId="77777777" w:rsidR="00CE488A" w:rsidRPr="00DB76C7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Stroški sklepanja pogodbe</w:t>
            </w:r>
          </w:p>
          <w:p w14:paraId="6E38AF9F" w14:textId="77777777" w:rsidR="00DB76C7" w:rsidRPr="00DB76C7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Stroški sklenitve dodatka k pogodbi</w:t>
            </w:r>
          </w:p>
          <w:p w14:paraId="7D66936D" w14:textId="77777777" w:rsidR="00DB76C7" w:rsidRPr="00DB76C7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Stroški zavarovanja posojila</w:t>
            </w:r>
          </w:p>
          <w:p w14:paraId="4870EE97" w14:textId="38A22C49" w:rsidR="00DB76C7" w:rsidRPr="00CE488A" w:rsidRDefault="00DB76C7" w:rsidP="00CE488A">
            <w:pPr>
              <w:pStyle w:val="Odstavekseznama"/>
              <w:numPr>
                <w:ilvl w:val="0"/>
                <w:numId w:val="15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12C399C9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Stroški vodenja posojila</w:t>
            </w:r>
          </w:p>
        </w:tc>
      </w:tr>
      <w:tr w:rsidR="00CE488A" w:rsidRPr="00027E76" w14:paraId="5FDF537B" w14:textId="77777777" w:rsidTr="2C8B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7B22837" w14:textId="697115B4" w:rsidR="00CE488A" w:rsidRPr="00513043" w:rsidRDefault="00CE488A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za črpanje sredstev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8BDAE95" w14:textId="58AF0E52" w:rsidR="00CE488A" w:rsidRPr="00CE488A" w:rsidRDefault="00CE488A" w:rsidP="00CE488A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00CE488A">
              <w:rPr>
                <w:rFonts w:ascii="Arial" w:hAnsi="Arial" w:cs="Arial"/>
                <w:color w:val="464646"/>
                <w:sz w:val="17"/>
                <w:szCs w:val="17"/>
              </w:rPr>
              <w:t xml:space="preserve">Rok za črpanje </w:t>
            </w:r>
            <w:r w:rsidR="004F72F3">
              <w:rPr>
                <w:rFonts w:ascii="Arial" w:hAnsi="Arial" w:cs="Arial"/>
                <w:color w:val="464646"/>
                <w:sz w:val="17"/>
                <w:szCs w:val="17"/>
              </w:rPr>
              <w:t xml:space="preserve">je najkasneje do </w:t>
            </w:r>
            <w:r w:rsidR="00D44241">
              <w:rPr>
                <w:rFonts w:ascii="Arial" w:hAnsi="Arial" w:cs="Arial"/>
                <w:color w:val="464646"/>
                <w:sz w:val="17"/>
                <w:szCs w:val="17"/>
              </w:rPr>
              <w:t xml:space="preserve">31. </w:t>
            </w:r>
            <w:r w:rsidR="004F72F3">
              <w:rPr>
                <w:rFonts w:ascii="Arial" w:hAnsi="Arial" w:cs="Arial"/>
                <w:color w:val="464646"/>
                <w:sz w:val="17"/>
                <w:szCs w:val="17"/>
              </w:rPr>
              <w:t>12</w:t>
            </w:r>
            <w:r w:rsidR="00D44241">
              <w:rPr>
                <w:rFonts w:ascii="Arial" w:hAnsi="Arial" w:cs="Arial"/>
                <w:color w:val="464646"/>
                <w:sz w:val="17"/>
                <w:szCs w:val="17"/>
              </w:rPr>
              <w:t xml:space="preserve">. 2023 </w:t>
            </w:r>
            <w:r w:rsidR="00E542B4" w:rsidRPr="00E542B4">
              <w:rPr>
                <w:rFonts w:ascii="Arial" w:hAnsi="Arial" w:cs="Arial"/>
                <w:color w:val="464646"/>
                <w:sz w:val="17"/>
                <w:szCs w:val="17"/>
              </w:rPr>
              <w:t>in hkrati ne dlje kot 2 meseca po zaključku projekta</w:t>
            </w:r>
            <w:r w:rsidR="00E542B4">
              <w:rPr>
                <w:rFonts w:ascii="Arial" w:hAnsi="Arial" w:cs="Arial"/>
                <w:color w:val="464646"/>
                <w:sz w:val="17"/>
                <w:szCs w:val="17"/>
              </w:rPr>
              <w:t>.</w:t>
            </w:r>
          </w:p>
        </w:tc>
      </w:tr>
      <w:tr w:rsidR="00CE488A" w:rsidRPr="00027E76" w14:paraId="6C001351" w14:textId="77777777" w:rsidTr="2C8B7C0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0417DAA2" w14:textId="413FBFF8" w:rsidR="00CE488A" w:rsidRPr="00513043" w:rsidRDefault="00CE488A" w:rsidP="00CE488A">
            <w:pPr>
              <w:pStyle w:val="Odstavekseznama"/>
              <w:numPr>
                <w:ilvl w:val="0"/>
                <w:numId w:val="11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Skrajni rok za zaključek projekta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22B2390" w14:textId="35E56351" w:rsidR="00CE488A" w:rsidRPr="00CE488A" w:rsidRDefault="00CE488A" w:rsidP="00CE488A">
            <w:p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00CE488A">
              <w:rPr>
                <w:rFonts w:ascii="Arial" w:hAnsi="Arial" w:cs="Arial"/>
                <w:color w:val="464646"/>
                <w:sz w:val="17"/>
                <w:szCs w:val="17"/>
              </w:rPr>
              <w:t xml:space="preserve">Skrajni rok zaključka projekta po javnem razpisu: </w:t>
            </w:r>
            <w:r w:rsidR="00412F0A">
              <w:rPr>
                <w:rFonts w:ascii="Arial" w:hAnsi="Arial" w:cs="Arial"/>
                <w:color w:val="464646"/>
                <w:sz w:val="17"/>
                <w:szCs w:val="17"/>
              </w:rPr>
              <w:t>31</w:t>
            </w:r>
            <w:r w:rsidR="00DB76C7">
              <w:rPr>
                <w:rFonts w:ascii="Arial" w:hAnsi="Arial" w:cs="Arial"/>
                <w:color w:val="464646"/>
                <w:sz w:val="17"/>
                <w:szCs w:val="17"/>
              </w:rPr>
              <w:t xml:space="preserve">. </w:t>
            </w:r>
            <w:r w:rsidR="00412F0A">
              <w:rPr>
                <w:rFonts w:ascii="Arial" w:hAnsi="Arial" w:cs="Arial"/>
                <w:color w:val="464646"/>
                <w:sz w:val="17"/>
                <w:szCs w:val="17"/>
              </w:rPr>
              <w:t>12</w:t>
            </w:r>
            <w:r w:rsidR="00DB76C7">
              <w:rPr>
                <w:rFonts w:ascii="Arial" w:hAnsi="Arial" w:cs="Arial"/>
                <w:color w:val="464646"/>
                <w:sz w:val="17"/>
                <w:szCs w:val="17"/>
              </w:rPr>
              <w:t>. 202</w:t>
            </w:r>
            <w:r w:rsidR="002E4EBB">
              <w:rPr>
                <w:rFonts w:ascii="Arial" w:hAnsi="Arial" w:cs="Arial"/>
                <w:color w:val="464646"/>
                <w:sz w:val="17"/>
                <w:szCs w:val="17"/>
              </w:rPr>
              <w:t>4.</w:t>
            </w:r>
          </w:p>
        </w:tc>
      </w:tr>
    </w:tbl>
    <w:p w14:paraId="2F19FC6B" w14:textId="12F55550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3E2A8237" w14:textId="7FD243A8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407A6F67" w14:textId="3410A77F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7DF68E3F" w14:textId="76BC024A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25B0D762" w14:textId="0C437FE1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148D93D6" w14:textId="166D3BF5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77A1D6DB" w14:textId="16BC79E2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579CA359" w14:textId="0C70CC05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6F163ED9" w14:textId="77777777" w:rsidR="00245ED2" w:rsidRPr="00245ED2" w:rsidRDefault="00245ED2" w:rsidP="00245ED2">
      <w:pPr>
        <w:spacing w:line="276" w:lineRule="auto"/>
        <w:rPr>
          <w:rFonts w:ascii="Arial" w:hAnsi="Arial" w:cs="Arial"/>
          <w:color w:val="464646" w:themeColor="text1" w:themeShade="BF"/>
          <w:sz w:val="16"/>
          <w:szCs w:val="16"/>
        </w:rPr>
      </w:pPr>
    </w:p>
    <w:sectPr w:rsidR="00245ED2" w:rsidRPr="00245ED2" w:rsidSect="0042504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1" w:h="16817"/>
      <w:pgMar w:top="1503" w:right="1531" w:bottom="851" w:left="147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629A" w14:textId="77777777" w:rsidR="00D131E9" w:rsidRDefault="00D131E9" w:rsidP="00CD03C9">
      <w:r>
        <w:separator/>
      </w:r>
    </w:p>
  </w:endnote>
  <w:endnote w:type="continuationSeparator" w:id="0">
    <w:p w14:paraId="7CC9D53D" w14:textId="77777777" w:rsidR="00D131E9" w:rsidRDefault="00D131E9" w:rsidP="00CD03C9">
      <w:r>
        <w:continuationSeparator/>
      </w:r>
    </w:p>
  </w:endnote>
  <w:endnote w:type="continuationNotice" w:id="1">
    <w:p w14:paraId="2203804C" w14:textId="77777777" w:rsidR="00D131E9" w:rsidRDefault="00D13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ubik">
    <w:altName w:val="Times New Roman"/>
    <w:panose1 w:val="02000604000000020004"/>
    <w:charset w:val="EE"/>
    <w:family w:val="auto"/>
    <w:pitch w:val="variable"/>
    <w:sig w:usb0="A0000A6F" w:usb1="5000205B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897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757BDF" w14:textId="451444BE" w:rsidR="00D30552" w:rsidRPr="00D30552" w:rsidRDefault="00D30552" w:rsidP="00D30552">
        <w:pPr>
          <w:pStyle w:val="Noga"/>
          <w:jc w:val="right"/>
          <w:rPr>
            <w:rFonts w:ascii="Arial" w:hAnsi="Arial" w:cs="Arial"/>
            <w:sz w:val="18"/>
            <w:szCs w:val="18"/>
          </w:rPr>
        </w:pPr>
        <w:r w:rsidRPr="00D30552">
          <w:rPr>
            <w:rFonts w:ascii="Arial" w:hAnsi="Arial" w:cs="Arial"/>
            <w:sz w:val="18"/>
            <w:szCs w:val="18"/>
          </w:rPr>
          <w:fldChar w:fldCharType="begin"/>
        </w:r>
        <w:r w:rsidRPr="00D30552">
          <w:rPr>
            <w:rFonts w:ascii="Arial" w:hAnsi="Arial" w:cs="Arial"/>
            <w:sz w:val="18"/>
            <w:szCs w:val="18"/>
          </w:rPr>
          <w:instrText>PAGE   \* MERGEFORMAT</w:instrText>
        </w:r>
        <w:r w:rsidRPr="00D30552">
          <w:rPr>
            <w:rFonts w:ascii="Arial" w:hAnsi="Arial" w:cs="Arial"/>
            <w:sz w:val="18"/>
            <w:szCs w:val="18"/>
          </w:rPr>
          <w:fldChar w:fldCharType="separate"/>
        </w:r>
        <w:r w:rsidRPr="00D30552">
          <w:rPr>
            <w:rFonts w:ascii="Arial" w:hAnsi="Arial" w:cs="Arial"/>
            <w:sz w:val="18"/>
            <w:szCs w:val="18"/>
          </w:rPr>
          <w:t>2</w:t>
        </w:r>
        <w:r w:rsidRPr="00D3055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16DE" w14:textId="50D18BEA" w:rsidR="00D30552" w:rsidRPr="00D30552" w:rsidRDefault="00D30552">
    <w:pPr>
      <w:pStyle w:val="Noga"/>
      <w:jc w:val="right"/>
      <w:rPr>
        <w:rFonts w:ascii="Arial" w:hAnsi="Arial" w:cs="Arial"/>
        <w:sz w:val="18"/>
        <w:szCs w:val="18"/>
      </w:rPr>
    </w:pPr>
    <w:r w:rsidRPr="00D30552">
      <w:rPr>
        <w:rFonts w:ascii="Arial" w:hAnsi="Arial" w:cs="Arial"/>
        <w:sz w:val="18"/>
        <w:szCs w:val="18"/>
      </w:rPr>
      <w:fldChar w:fldCharType="begin"/>
    </w:r>
    <w:r w:rsidRPr="00D30552">
      <w:rPr>
        <w:rFonts w:ascii="Arial" w:hAnsi="Arial" w:cs="Arial"/>
        <w:sz w:val="18"/>
        <w:szCs w:val="18"/>
      </w:rPr>
      <w:instrText>PAGE   \* MERGEFORMAT</w:instrText>
    </w:r>
    <w:r w:rsidRPr="00D30552">
      <w:rPr>
        <w:rFonts w:ascii="Arial" w:hAnsi="Arial" w:cs="Arial"/>
        <w:sz w:val="18"/>
        <w:szCs w:val="18"/>
      </w:rPr>
      <w:fldChar w:fldCharType="separate"/>
    </w:r>
    <w:r w:rsidRPr="00D30552">
      <w:rPr>
        <w:rFonts w:ascii="Arial" w:hAnsi="Arial" w:cs="Arial"/>
        <w:sz w:val="18"/>
        <w:szCs w:val="18"/>
      </w:rPr>
      <w:t>2</w:t>
    </w:r>
    <w:r w:rsidRPr="00D3055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D941" w14:textId="77777777" w:rsidR="00D131E9" w:rsidRDefault="00D131E9" w:rsidP="00CD03C9">
      <w:r>
        <w:separator/>
      </w:r>
    </w:p>
  </w:footnote>
  <w:footnote w:type="continuationSeparator" w:id="0">
    <w:p w14:paraId="1E8936FD" w14:textId="77777777" w:rsidR="00D131E9" w:rsidRDefault="00D131E9" w:rsidP="00CD03C9">
      <w:r>
        <w:continuationSeparator/>
      </w:r>
    </w:p>
  </w:footnote>
  <w:footnote w:type="continuationNotice" w:id="1">
    <w:p w14:paraId="0FD93CFA" w14:textId="77777777" w:rsidR="00D131E9" w:rsidRDefault="00D131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B60F" w14:textId="2090872D" w:rsidR="00CD03C9" w:rsidRDefault="00214E80">
    <w:pPr>
      <w:pStyle w:val="Glava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39E8643" wp14:editId="62D5AA59">
          <wp:simplePos x="0" y="0"/>
          <wp:positionH relativeFrom="column">
            <wp:posOffset>-953770</wp:posOffset>
          </wp:positionH>
          <wp:positionV relativeFrom="paragraph">
            <wp:posOffset>-468312</wp:posOffset>
          </wp:positionV>
          <wp:extent cx="7563244" cy="10702977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1E7BDC1F" wp14:editId="217BD408">
          <wp:simplePos x="0" y="0"/>
          <wp:positionH relativeFrom="column">
            <wp:posOffset>-942975</wp:posOffset>
          </wp:positionH>
          <wp:positionV relativeFrom="paragraph">
            <wp:posOffset>2811780</wp:posOffset>
          </wp:positionV>
          <wp:extent cx="7563244" cy="10702977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39EC" w14:textId="76234712" w:rsidR="00CD03C9" w:rsidRDefault="00214E80">
    <w:pPr>
      <w:pStyle w:val="Glav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26A78A5" wp14:editId="0FC8A427">
          <wp:simplePos x="0" y="0"/>
          <wp:positionH relativeFrom="column">
            <wp:posOffset>-951230</wp:posOffset>
          </wp:positionH>
          <wp:positionV relativeFrom="paragraph">
            <wp:posOffset>-471680</wp:posOffset>
          </wp:positionV>
          <wp:extent cx="7563244" cy="10702977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A71">
      <w:rPr>
        <w:noProof/>
      </w:rPr>
      <w:drawing>
        <wp:anchor distT="0" distB="0" distL="114300" distR="114300" simplePos="0" relativeHeight="251658240" behindDoc="1" locked="0" layoutInCell="1" allowOverlap="1" wp14:anchorId="3873C653" wp14:editId="433C6CF9">
          <wp:simplePos x="0" y="0"/>
          <wp:positionH relativeFrom="column">
            <wp:posOffset>-935990</wp:posOffset>
          </wp:positionH>
          <wp:positionV relativeFrom="paragraph">
            <wp:posOffset>-481745</wp:posOffset>
          </wp:positionV>
          <wp:extent cx="7550133" cy="1068438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33" cy="10684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E0EBF" w14:textId="77777777" w:rsidR="002D6A71" w:rsidRDefault="002D6A71">
    <w:pPr>
      <w:pStyle w:val="Glava"/>
    </w:pPr>
  </w:p>
  <w:p w14:paraId="4D585A1A" w14:textId="77777777" w:rsidR="002D6A71" w:rsidRDefault="002D6A71">
    <w:pPr>
      <w:pStyle w:val="Glava"/>
    </w:pPr>
  </w:p>
  <w:p w14:paraId="51857170" w14:textId="77777777" w:rsidR="002D6A71" w:rsidRDefault="002D6A71">
    <w:pPr>
      <w:pStyle w:val="Glava"/>
    </w:pPr>
  </w:p>
  <w:p w14:paraId="075DA5F1" w14:textId="77777777" w:rsidR="002D6A71" w:rsidRPr="002D6A71" w:rsidRDefault="002D6A7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DCF"/>
    <w:multiLevelType w:val="hybridMultilevel"/>
    <w:tmpl w:val="3E30415A"/>
    <w:lvl w:ilvl="0" w:tplc="863C5674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2B750DA"/>
    <w:multiLevelType w:val="hybridMultilevel"/>
    <w:tmpl w:val="11EE28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D0B84"/>
    <w:multiLevelType w:val="multilevel"/>
    <w:tmpl w:val="0BC0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12500"/>
    <w:multiLevelType w:val="hybridMultilevel"/>
    <w:tmpl w:val="148A5508"/>
    <w:lvl w:ilvl="0" w:tplc="A492256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B2E5C"/>
    <w:multiLevelType w:val="multilevel"/>
    <w:tmpl w:val="897C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C674F"/>
    <w:multiLevelType w:val="hybridMultilevel"/>
    <w:tmpl w:val="2F10EA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641323"/>
    <w:multiLevelType w:val="hybridMultilevel"/>
    <w:tmpl w:val="A8D0A73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224D4B"/>
    <w:multiLevelType w:val="hybridMultilevel"/>
    <w:tmpl w:val="598A66F8"/>
    <w:lvl w:ilvl="0" w:tplc="A3487F86">
      <w:start w:val="1"/>
      <w:numFmt w:val="bullet"/>
      <w:lvlText w:val=""/>
      <w:lvlJc w:val="left"/>
      <w:pPr>
        <w:ind w:left="360" w:hanging="360"/>
      </w:pPr>
      <w:rPr>
        <w:rFonts w:ascii="Symbol" w:hAnsi="Symbol" w:cs="Calibri" w:hint="default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C61BF7"/>
    <w:multiLevelType w:val="hybridMultilevel"/>
    <w:tmpl w:val="21B0DBC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54801"/>
    <w:multiLevelType w:val="hybridMultilevel"/>
    <w:tmpl w:val="FF62D8FA"/>
    <w:lvl w:ilvl="0" w:tplc="E534C1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63C5674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b w:val="0"/>
        <w:color w:val="auto"/>
        <w:sz w:val="16"/>
        <w:szCs w:val="16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5B30"/>
    <w:multiLevelType w:val="hybridMultilevel"/>
    <w:tmpl w:val="D604DCCA"/>
    <w:lvl w:ilvl="0" w:tplc="6A84D110">
      <w:start w:val="33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D7C79"/>
    <w:multiLevelType w:val="hybridMultilevel"/>
    <w:tmpl w:val="C2E444D6"/>
    <w:lvl w:ilvl="0" w:tplc="E534C1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70255"/>
    <w:multiLevelType w:val="multilevel"/>
    <w:tmpl w:val="7184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3021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2B0CDC"/>
    <w:multiLevelType w:val="hybridMultilevel"/>
    <w:tmpl w:val="027CBF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2332C5"/>
    <w:multiLevelType w:val="hybridMultilevel"/>
    <w:tmpl w:val="CFB02EA0"/>
    <w:lvl w:ilvl="0" w:tplc="863C5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B26D6"/>
    <w:multiLevelType w:val="hybridMultilevel"/>
    <w:tmpl w:val="0024B35C"/>
    <w:lvl w:ilvl="0" w:tplc="72E063E8">
      <w:start w:val="1"/>
      <w:numFmt w:val="bullet"/>
      <w:lvlText w:val=""/>
      <w:lvlJc w:val="left"/>
      <w:pPr>
        <w:ind w:left="360" w:hanging="360"/>
      </w:pPr>
      <w:rPr>
        <w:rFonts w:ascii="Symbol" w:hAnsi="Symbol" w:cs="Calibri" w:hint="default"/>
        <w:color w:val="649981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F7062F"/>
    <w:multiLevelType w:val="hybridMultilevel"/>
    <w:tmpl w:val="894A5A4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B325C2"/>
    <w:multiLevelType w:val="hybridMultilevel"/>
    <w:tmpl w:val="1E54E7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AD451C"/>
    <w:multiLevelType w:val="hybridMultilevel"/>
    <w:tmpl w:val="BCB02F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A13D0C"/>
    <w:multiLevelType w:val="hybridMultilevel"/>
    <w:tmpl w:val="8B86FA14"/>
    <w:lvl w:ilvl="0" w:tplc="A670A9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67B22"/>
    <w:multiLevelType w:val="multilevel"/>
    <w:tmpl w:val="4EF2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F3033B"/>
    <w:multiLevelType w:val="hybridMultilevel"/>
    <w:tmpl w:val="4ADE8E2C"/>
    <w:lvl w:ilvl="0" w:tplc="C4523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F6DC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046D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3647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0D81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6C66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B69E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FEBB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5298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5D5EA9"/>
    <w:multiLevelType w:val="multilevel"/>
    <w:tmpl w:val="A3F2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EA0484"/>
    <w:multiLevelType w:val="hybridMultilevel"/>
    <w:tmpl w:val="F16C5A66"/>
    <w:lvl w:ilvl="0" w:tplc="1AE40D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255963">
    <w:abstractNumId w:val="15"/>
  </w:num>
  <w:num w:numId="2" w16cid:durableId="1589460333">
    <w:abstractNumId w:val="18"/>
  </w:num>
  <w:num w:numId="3" w16cid:durableId="780607175">
    <w:abstractNumId w:val="6"/>
  </w:num>
  <w:num w:numId="4" w16cid:durableId="1784303027">
    <w:abstractNumId w:val="5"/>
  </w:num>
  <w:num w:numId="5" w16cid:durableId="1550533203">
    <w:abstractNumId w:val="17"/>
  </w:num>
  <w:num w:numId="6" w16cid:durableId="802701105">
    <w:abstractNumId w:val="16"/>
  </w:num>
  <w:num w:numId="7" w16cid:durableId="2118406053">
    <w:abstractNumId w:val="14"/>
  </w:num>
  <w:num w:numId="8" w16cid:durableId="1464494981">
    <w:abstractNumId w:val="11"/>
  </w:num>
  <w:num w:numId="9" w16cid:durableId="180363050">
    <w:abstractNumId w:val="3"/>
  </w:num>
  <w:num w:numId="10" w16cid:durableId="168720170">
    <w:abstractNumId w:val="8"/>
  </w:num>
  <w:num w:numId="11" w16cid:durableId="1068573028">
    <w:abstractNumId w:val="19"/>
  </w:num>
  <w:num w:numId="12" w16cid:durableId="783160519">
    <w:abstractNumId w:val="13"/>
  </w:num>
  <w:num w:numId="13" w16cid:durableId="1431076807">
    <w:abstractNumId w:val="1"/>
  </w:num>
  <w:num w:numId="14" w16cid:durableId="1942490894">
    <w:abstractNumId w:val="7"/>
  </w:num>
  <w:num w:numId="15" w16cid:durableId="566035391">
    <w:abstractNumId w:val="0"/>
  </w:num>
  <w:num w:numId="16" w16cid:durableId="1045060427">
    <w:abstractNumId w:val="22"/>
  </w:num>
  <w:num w:numId="17" w16cid:durableId="871188287">
    <w:abstractNumId w:val="23"/>
  </w:num>
  <w:num w:numId="18" w16cid:durableId="1789620020">
    <w:abstractNumId w:val="21"/>
  </w:num>
  <w:num w:numId="19" w16cid:durableId="556430398">
    <w:abstractNumId w:val="2"/>
  </w:num>
  <w:num w:numId="20" w16cid:durableId="1834637833">
    <w:abstractNumId w:val="9"/>
  </w:num>
  <w:num w:numId="21" w16cid:durableId="1787772158">
    <w:abstractNumId w:val="10"/>
  </w:num>
  <w:num w:numId="22" w16cid:durableId="563369116">
    <w:abstractNumId w:val="4"/>
  </w:num>
  <w:num w:numId="23" w16cid:durableId="889733836">
    <w:abstractNumId w:val="20"/>
  </w:num>
  <w:num w:numId="24" w16cid:durableId="18309478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C9"/>
    <w:rsid w:val="000154E5"/>
    <w:rsid w:val="00027E76"/>
    <w:rsid w:val="00031921"/>
    <w:rsid w:val="00035354"/>
    <w:rsid w:val="000367FF"/>
    <w:rsid w:val="00062980"/>
    <w:rsid w:val="0007749A"/>
    <w:rsid w:val="00097D7B"/>
    <w:rsid w:val="000B090B"/>
    <w:rsid w:val="000B5B6F"/>
    <w:rsid w:val="000E071B"/>
    <w:rsid w:val="000F3DB0"/>
    <w:rsid w:val="00102FF5"/>
    <w:rsid w:val="00105E61"/>
    <w:rsid w:val="00134C50"/>
    <w:rsid w:val="00145CDD"/>
    <w:rsid w:val="00146524"/>
    <w:rsid w:val="00166A16"/>
    <w:rsid w:val="001804D4"/>
    <w:rsid w:val="00186A7D"/>
    <w:rsid w:val="001B12A2"/>
    <w:rsid w:val="001C4AA7"/>
    <w:rsid w:val="001D3802"/>
    <w:rsid w:val="002014FF"/>
    <w:rsid w:val="002048EF"/>
    <w:rsid w:val="0021243A"/>
    <w:rsid w:val="00214E80"/>
    <w:rsid w:val="002230A6"/>
    <w:rsid w:val="002242C2"/>
    <w:rsid w:val="00224614"/>
    <w:rsid w:val="00245ED2"/>
    <w:rsid w:val="0024636A"/>
    <w:rsid w:val="00252A68"/>
    <w:rsid w:val="00253402"/>
    <w:rsid w:val="00263803"/>
    <w:rsid w:val="00270E12"/>
    <w:rsid w:val="002744B3"/>
    <w:rsid w:val="00276CAF"/>
    <w:rsid w:val="00277ED2"/>
    <w:rsid w:val="00287884"/>
    <w:rsid w:val="00287BCE"/>
    <w:rsid w:val="00293543"/>
    <w:rsid w:val="002B047E"/>
    <w:rsid w:val="002B15FD"/>
    <w:rsid w:val="002C24E8"/>
    <w:rsid w:val="002D6A71"/>
    <w:rsid w:val="002E4EBB"/>
    <w:rsid w:val="002F4CCC"/>
    <w:rsid w:val="003069CD"/>
    <w:rsid w:val="00314CAA"/>
    <w:rsid w:val="00323007"/>
    <w:rsid w:val="00333CE2"/>
    <w:rsid w:val="0033417F"/>
    <w:rsid w:val="00340E04"/>
    <w:rsid w:val="003662A2"/>
    <w:rsid w:val="003A0076"/>
    <w:rsid w:val="003B2647"/>
    <w:rsid w:val="003E1C58"/>
    <w:rsid w:val="003E2004"/>
    <w:rsid w:val="003E5569"/>
    <w:rsid w:val="003F2B9A"/>
    <w:rsid w:val="00412F0A"/>
    <w:rsid w:val="0042504F"/>
    <w:rsid w:val="00443464"/>
    <w:rsid w:val="00465FF4"/>
    <w:rsid w:val="00467BBC"/>
    <w:rsid w:val="00467CD8"/>
    <w:rsid w:val="00490FC6"/>
    <w:rsid w:val="004A14F2"/>
    <w:rsid w:val="004C41E7"/>
    <w:rsid w:val="004D2C6A"/>
    <w:rsid w:val="004F2BA7"/>
    <w:rsid w:val="004F72F3"/>
    <w:rsid w:val="00504A16"/>
    <w:rsid w:val="00513043"/>
    <w:rsid w:val="0055534E"/>
    <w:rsid w:val="00555EEC"/>
    <w:rsid w:val="00587178"/>
    <w:rsid w:val="00591BA6"/>
    <w:rsid w:val="005939B7"/>
    <w:rsid w:val="005946F7"/>
    <w:rsid w:val="005C17C6"/>
    <w:rsid w:val="005D14DF"/>
    <w:rsid w:val="005D7844"/>
    <w:rsid w:val="005E2D73"/>
    <w:rsid w:val="005E6A8F"/>
    <w:rsid w:val="005F1442"/>
    <w:rsid w:val="006044C8"/>
    <w:rsid w:val="00605C51"/>
    <w:rsid w:val="00620F4C"/>
    <w:rsid w:val="00625A4B"/>
    <w:rsid w:val="0063253D"/>
    <w:rsid w:val="006552A9"/>
    <w:rsid w:val="006565AF"/>
    <w:rsid w:val="00657BD9"/>
    <w:rsid w:val="006A1BB2"/>
    <w:rsid w:val="006A48D5"/>
    <w:rsid w:val="006B698C"/>
    <w:rsid w:val="006F00AA"/>
    <w:rsid w:val="00701744"/>
    <w:rsid w:val="007039DE"/>
    <w:rsid w:val="007074D8"/>
    <w:rsid w:val="00721E0B"/>
    <w:rsid w:val="007311A7"/>
    <w:rsid w:val="00735D3E"/>
    <w:rsid w:val="007440F4"/>
    <w:rsid w:val="00761E14"/>
    <w:rsid w:val="00770CEF"/>
    <w:rsid w:val="00785B57"/>
    <w:rsid w:val="00790BFF"/>
    <w:rsid w:val="007A3729"/>
    <w:rsid w:val="007B36DF"/>
    <w:rsid w:val="007E4866"/>
    <w:rsid w:val="007F3AEE"/>
    <w:rsid w:val="007F5947"/>
    <w:rsid w:val="007F6875"/>
    <w:rsid w:val="008069F6"/>
    <w:rsid w:val="00826B5B"/>
    <w:rsid w:val="00834191"/>
    <w:rsid w:val="008815EB"/>
    <w:rsid w:val="008A24BD"/>
    <w:rsid w:val="008D1978"/>
    <w:rsid w:val="008F6E99"/>
    <w:rsid w:val="00927189"/>
    <w:rsid w:val="00932F0B"/>
    <w:rsid w:val="0096618B"/>
    <w:rsid w:val="00973087"/>
    <w:rsid w:val="009A67C3"/>
    <w:rsid w:val="009B0D2E"/>
    <w:rsid w:val="009D669F"/>
    <w:rsid w:val="00A01791"/>
    <w:rsid w:val="00A11D9C"/>
    <w:rsid w:val="00A15043"/>
    <w:rsid w:val="00A209BE"/>
    <w:rsid w:val="00A27699"/>
    <w:rsid w:val="00A32D7A"/>
    <w:rsid w:val="00A44817"/>
    <w:rsid w:val="00A459BB"/>
    <w:rsid w:val="00A71797"/>
    <w:rsid w:val="00A73E1F"/>
    <w:rsid w:val="00A76C95"/>
    <w:rsid w:val="00A85D75"/>
    <w:rsid w:val="00A86403"/>
    <w:rsid w:val="00A9074C"/>
    <w:rsid w:val="00AA2539"/>
    <w:rsid w:val="00AC52D8"/>
    <w:rsid w:val="00AD4737"/>
    <w:rsid w:val="00AE0314"/>
    <w:rsid w:val="00AE2D22"/>
    <w:rsid w:val="00AE609E"/>
    <w:rsid w:val="00AF28A4"/>
    <w:rsid w:val="00B06C57"/>
    <w:rsid w:val="00B12192"/>
    <w:rsid w:val="00B417F6"/>
    <w:rsid w:val="00B646EF"/>
    <w:rsid w:val="00B83C37"/>
    <w:rsid w:val="00B90EF6"/>
    <w:rsid w:val="00BA7C26"/>
    <w:rsid w:val="00BB3EC9"/>
    <w:rsid w:val="00BC4EFA"/>
    <w:rsid w:val="00BC58CE"/>
    <w:rsid w:val="00BD2440"/>
    <w:rsid w:val="00BE5FBF"/>
    <w:rsid w:val="00C1095B"/>
    <w:rsid w:val="00C110BC"/>
    <w:rsid w:val="00C112A9"/>
    <w:rsid w:val="00C11714"/>
    <w:rsid w:val="00C343C1"/>
    <w:rsid w:val="00C343C4"/>
    <w:rsid w:val="00C35C5B"/>
    <w:rsid w:val="00C5020D"/>
    <w:rsid w:val="00C621D5"/>
    <w:rsid w:val="00C70B1A"/>
    <w:rsid w:val="00C8275C"/>
    <w:rsid w:val="00C87E12"/>
    <w:rsid w:val="00C917BC"/>
    <w:rsid w:val="00C93730"/>
    <w:rsid w:val="00CA664D"/>
    <w:rsid w:val="00CB0D47"/>
    <w:rsid w:val="00CD03C9"/>
    <w:rsid w:val="00CD62D2"/>
    <w:rsid w:val="00CE1B4F"/>
    <w:rsid w:val="00CE488A"/>
    <w:rsid w:val="00CF66E2"/>
    <w:rsid w:val="00D00DE9"/>
    <w:rsid w:val="00D01F0C"/>
    <w:rsid w:val="00D03805"/>
    <w:rsid w:val="00D131E9"/>
    <w:rsid w:val="00D13296"/>
    <w:rsid w:val="00D132A4"/>
    <w:rsid w:val="00D14640"/>
    <w:rsid w:val="00D30552"/>
    <w:rsid w:val="00D35C70"/>
    <w:rsid w:val="00D3728C"/>
    <w:rsid w:val="00D412CB"/>
    <w:rsid w:val="00D44241"/>
    <w:rsid w:val="00D4493F"/>
    <w:rsid w:val="00D45FBE"/>
    <w:rsid w:val="00D56505"/>
    <w:rsid w:val="00DB76C7"/>
    <w:rsid w:val="00DD6253"/>
    <w:rsid w:val="00DE25DB"/>
    <w:rsid w:val="00DE7138"/>
    <w:rsid w:val="00DF62B7"/>
    <w:rsid w:val="00E542B4"/>
    <w:rsid w:val="00E67E51"/>
    <w:rsid w:val="00E82BFA"/>
    <w:rsid w:val="00E973C3"/>
    <w:rsid w:val="00EE3D35"/>
    <w:rsid w:val="00EF47CB"/>
    <w:rsid w:val="00EF6784"/>
    <w:rsid w:val="00EF6D85"/>
    <w:rsid w:val="00F05232"/>
    <w:rsid w:val="00F05914"/>
    <w:rsid w:val="00F30A17"/>
    <w:rsid w:val="00F45DD2"/>
    <w:rsid w:val="00F57D28"/>
    <w:rsid w:val="00F712C5"/>
    <w:rsid w:val="00F8004E"/>
    <w:rsid w:val="00F8229B"/>
    <w:rsid w:val="00F95FD0"/>
    <w:rsid w:val="00FA23FD"/>
    <w:rsid w:val="00FB76D3"/>
    <w:rsid w:val="00FD4516"/>
    <w:rsid w:val="00FF3504"/>
    <w:rsid w:val="00FF4095"/>
    <w:rsid w:val="019DEC74"/>
    <w:rsid w:val="04ECCEA8"/>
    <w:rsid w:val="080D8246"/>
    <w:rsid w:val="0C17A34D"/>
    <w:rsid w:val="0D824C8B"/>
    <w:rsid w:val="0E31304F"/>
    <w:rsid w:val="1040E42A"/>
    <w:rsid w:val="10858014"/>
    <w:rsid w:val="11633520"/>
    <w:rsid w:val="12C399C9"/>
    <w:rsid w:val="15495BD6"/>
    <w:rsid w:val="161CC0E3"/>
    <w:rsid w:val="164A3139"/>
    <w:rsid w:val="1808DDB8"/>
    <w:rsid w:val="19B71BFD"/>
    <w:rsid w:val="1BB35293"/>
    <w:rsid w:val="1DA23027"/>
    <w:rsid w:val="1DF050C6"/>
    <w:rsid w:val="1F31B804"/>
    <w:rsid w:val="20EBAD99"/>
    <w:rsid w:val="22A416A3"/>
    <w:rsid w:val="285732FC"/>
    <w:rsid w:val="2C8B7C07"/>
    <w:rsid w:val="2F421BDA"/>
    <w:rsid w:val="2F5B872B"/>
    <w:rsid w:val="2FCFA44C"/>
    <w:rsid w:val="31949243"/>
    <w:rsid w:val="3437B6A9"/>
    <w:rsid w:val="372490FD"/>
    <w:rsid w:val="399EF969"/>
    <w:rsid w:val="3AAAA52A"/>
    <w:rsid w:val="3C32FA15"/>
    <w:rsid w:val="3D020CE8"/>
    <w:rsid w:val="3D2721AF"/>
    <w:rsid w:val="3E538D7C"/>
    <w:rsid w:val="41AD615A"/>
    <w:rsid w:val="42EED3A2"/>
    <w:rsid w:val="45C0B3FE"/>
    <w:rsid w:val="4905D0BB"/>
    <w:rsid w:val="4B499881"/>
    <w:rsid w:val="4C461973"/>
    <w:rsid w:val="4D34E2D0"/>
    <w:rsid w:val="4F42C639"/>
    <w:rsid w:val="512AA1F0"/>
    <w:rsid w:val="527CF27B"/>
    <w:rsid w:val="53BE7942"/>
    <w:rsid w:val="54E355C1"/>
    <w:rsid w:val="55A328EA"/>
    <w:rsid w:val="57BE0627"/>
    <w:rsid w:val="5F37E62E"/>
    <w:rsid w:val="61A35B5E"/>
    <w:rsid w:val="61F42505"/>
    <w:rsid w:val="650CD8BC"/>
    <w:rsid w:val="651F8C09"/>
    <w:rsid w:val="654EDE7A"/>
    <w:rsid w:val="6678F663"/>
    <w:rsid w:val="68D16443"/>
    <w:rsid w:val="70FF0C4F"/>
    <w:rsid w:val="7465E3C4"/>
    <w:rsid w:val="74FBED0D"/>
    <w:rsid w:val="75477B0C"/>
    <w:rsid w:val="75E2235D"/>
    <w:rsid w:val="76D936FC"/>
    <w:rsid w:val="7CC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8ED6B"/>
  <w15:chartTrackingRefBased/>
  <w15:docId w15:val="{C85CD1B0-7E1C-4EBB-805A-67BFDF95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D03C9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CD03C9"/>
  </w:style>
  <w:style w:type="paragraph" w:styleId="Noga">
    <w:name w:val="footer"/>
    <w:basedOn w:val="Navaden"/>
    <w:link w:val="NogaZnak"/>
    <w:uiPriority w:val="99"/>
    <w:unhideWhenUsed/>
    <w:rsid w:val="00CD03C9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CD03C9"/>
  </w:style>
  <w:style w:type="paragraph" w:styleId="Navadensplet">
    <w:name w:val="Normal (Web)"/>
    <w:basedOn w:val="Navaden"/>
    <w:uiPriority w:val="99"/>
    <w:unhideWhenUsed/>
    <w:rsid w:val="003A00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zija">
    <w:name w:val="Revision"/>
    <w:hidden/>
    <w:uiPriority w:val="99"/>
    <w:semiHidden/>
    <w:rsid w:val="008815EB"/>
  </w:style>
  <w:style w:type="table" w:styleId="Tabelamrea">
    <w:name w:val="Table Grid"/>
    <w:basedOn w:val="Navadnatabela"/>
    <w:uiPriority w:val="39"/>
    <w:rsid w:val="00A7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qFormat/>
    <w:rsid w:val="00245ED2"/>
    <w:pPr>
      <w:ind w:left="720"/>
      <w:contextualSpacing/>
    </w:pPr>
  </w:style>
  <w:style w:type="table" w:styleId="Tabelatemnamrea5poudarek2">
    <w:name w:val="Grid Table 5 Dark Accent 2"/>
    <w:basedOn w:val="Navadnatabela"/>
    <w:uiPriority w:val="50"/>
    <w:rsid w:val="003069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2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1A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1A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1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1A6" w:themeFill="accent2"/>
      </w:tcPr>
    </w:tblStylePr>
    <w:tblStylePr w:type="band1Vert">
      <w:tblPr/>
      <w:tcPr>
        <w:shd w:val="clear" w:color="auto" w:fill="D7E6DB" w:themeFill="accent2" w:themeFillTint="66"/>
      </w:tcPr>
    </w:tblStylePr>
    <w:tblStylePr w:type="band1Horz">
      <w:tblPr/>
      <w:tcPr>
        <w:shd w:val="clear" w:color="auto" w:fill="D7E6DB" w:themeFill="accent2" w:themeFillTint="66"/>
      </w:tcPr>
    </w:tblStylePr>
  </w:style>
  <w:style w:type="paragraph" w:customStyle="1" w:styleId="dejavnostnaziv1x">
    <w:name w:val="dejavnost_naziv1x"/>
    <w:basedOn w:val="Navaden"/>
    <w:rsid w:val="00465FF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paragraph" w:customStyle="1" w:styleId="dejavnostnaziv2x">
    <w:name w:val="dejavnost_naziv2x"/>
    <w:basedOn w:val="Navaden"/>
    <w:rsid w:val="00465FF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paragraph" w:customStyle="1" w:styleId="dejavnostnaziv3x">
    <w:name w:val="dejavnost_naziv3x"/>
    <w:basedOn w:val="Navaden"/>
    <w:rsid w:val="00465FF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character" w:styleId="Omemba">
    <w:name w:val="Mention"/>
    <w:basedOn w:val="Privzetapisavaodstavka"/>
    <w:uiPriority w:val="99"/>
    <w:unhideWhenUsed/>
    <w:rsid w:val="00790BFF"/>
    <w:rPr>
      <w:color w:val="2B579A"/>
      <w:shd w:val="clear" w:color="auto" w:fill="E6E6E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90BFF"/>
    <w:rPr>
      <w:rFonts w:ascii="Times New Roman" w:eastAsiaTheme="minorEastAsia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90BFF"/>
    <w:rPr>
      <w:rFonts w:ascii="Times New Roman" w:eastAsiaTheme="minorEastAsia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90BFF"/>
    <w:rPr>
      <w:sz w:val="16"/>
      <w:szCs w:val="16"/>
    </w:rPr>
  </w:style>
  <w:style w:type="character" w:customStyle="1" w:styleId="datum">
    <w:name w:val="datum"/>
    <w:basedOn w:val="Privzetapisavaodstavka"/>
    <w:rsid w:val="00D412CB"/>
  </w:style>
  <w:style w:type="character" w:customStyle="1" w:styleId="normaltextrun">
    <w:name w:val="normaltextrun"/>
    <w:basedOn w:val="Privzetapisavaodstavka"/>
    <w:rsid w:val="002242C2"/>
  </w:style>
  <w:style w:type="character" w:customStyle="1" w:styleId="eop">
    <w:name w:val="eop"/>
    <w:basedOn w:val="Privzetapisavaodstavka"/>
    <w:rsid w:val="0022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SRRS">
      <a:dk1>
        <a:srgbClr val="5E5E5E"/>
      </a:dk1>
      <a:lt1>
        <a:srgbClr val="FFFFFF"/>
      </a:lt1>
      <a:dk2>
        <a:srgbClr val="627780"/>
      </a:dk2>
      <a:lt2>
        <a:srgbClr val="EAEDE9"/>
      </a:lt2>
      <a:accent1>
        <a:srgbClr val="639980"/>
      </a:accent1>
      <a:accent2>
        <a:srgbClr val="9DC1A6"/>
      </a:accent2>
      <a:accent3>
        <a:srgbClr val="9DC1A6"/>
      </a:accent3>
      <a:accent4>
        <a:srgbClr val="9DC1A6"/>
      </a:accent4>
      <a:accent5>
        <a:srgbClr val="9DC1A6"/>
      </a:accent5>
      <a:accent6>
        <a:srgbClr val="9DC1A6"/>
      </a:accent6>
      <a:hlink>
        <a:srgbClr val="9DC1A6"/>
      </a:hlink>
      <a:folHlink>
        <a:srgbClr val="6399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86703-79a9-47de-ad6a-ef81e658716c">
      <Terms xmlns="http://schemas.microsoft.com/office/infopath/2007/PartnerControls"/>
    </lcf76f155ced4ddcb4097134ff3c332f>
    <TaxCatchAll xmlns="306a5fad-798d-4972-9ba1-b7dc3bc17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14A257A369C4BAAD1B6927524B91B" ma:contentTypeVersion="16" ma:contentTypeDescription="Ustvari nov dokument." ma:contentTypeScope="" ma:versionID="1203d5b0af45f95c2661be1ab162e779">
  <xsd:schema xmlns:xsd="http://www.w3.org/2001/XMLSchema" xmlns:xs="http://www.w3.org/2001/XMLSchema" xmlns:p="http://schemas.microsoft.com/office/2006/metadata/properties" xmlns:ns2="f3786703-79a9-47de-ad6a-ef81e658716c" xmlns:ns3="306a5fad-798d-4972-9ba1-b7dc3bc171cd" targetNamespace="http://schemas.microsoft.com/office/2006/metadata/properties" ma:root="true" ma:fieldsID="f5aa38ad4e8ab65b9fe76fbea2db0088" ns2:_="" ns3:_="">
    <xsd:import namespace="f3786703-79a9-47de-ad6a-ef81e658716c"/>
    <xsd:import namespace="306a5fad-798d-4972-9ba1-b7dc3bc17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86703-79a9-47de-ad6a-ef81e6587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e3b8515-2efb-4f80-aba5-d361c9ec8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a5fad-798d-4972-9ba1-b7dc3bc17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101321-fe29-4506-b13a-4eeb9e720a21}" ma:internalName="TaxCatchAll" ma:showField="CatchAllData" ma:web="306a5fad-798d-4972-9ba1-b7dc3bc17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1B05D2-1553-49D7-BA60-392D20B926F0}">
  <ds:schemaRefs>
    <ds:schemaRef ds:uri="306a5fad-798d-4972-9ba1-b7dc3bc171cd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f3786703-79a9-47de-ad6a-ef81e658716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5B6315-E943-42DD-9378-0850A772B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2EC7B-A340-4BBB-8664-DB15CD6AE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86703-79a9-47de-ad6a-ef81e658716c"/>
    <ds:schemaRef ds:uri="306a5fad-798d-4972-9ba1-b7dc3bc17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CD2F73-8B9B-4D4D-BDC9-0AC183D9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Biličič</dc:creator>
  <cp:keywords/>
  <dc:description/>
  <cp:lastModifiedBy>Lea Štimec Turk</cp:lastModifiedBy>
  <cp:revision>2</cp:revision>
  <cp:lastPrinted>2021-02-26T08:19:00Z</cp:lastPrinted>
  <dcterms:created xsi:type="dcterms:W3CDTF">2022-10-21T10:23:00Z</dcterms:created>
  <dcterms:modified xsi:type="dcterms:W3CDTF">2022-10-21T10:23:00Z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0x01010041414A257A369C4BAAD1B6927524B91B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